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11EF4" w14:textId="4761E995" w:rsidR="00CD3B75" w:rsidRPr="00C80D63" w:rsidRDefault="0038273E" w:rsidP="00CD3B75">
      <w:pPr>
        <w:rPr>
          <w:rFonts w:asciiTheme="minorHAnsi" w:hAnsiTheme="minorHAnsi" w:cs="Arial"/>
          <w:sz w:val="22"/>
          <w:szCs w:val="22"/>
        </w:rPr>
      </w:pPr>
      <w:r w:rsidRPr="00C80D63">
        <w:rPr>
          <w:rFonts w:asciiTheme="minorHAnsi" w:hAnsiTheme="minorHAnsi" w:cs="Arial"/>
          <w:noProof/>
          <w:sz w:val="22"/>
          <w:szCs w:val="22"/>
          <w:lang w:eastAsia="en-GB"/>
        </w:rPr>
        <w:drawing>
          <wp:anchor distT="0" distB="0" distL="114300" distR="114300" simplePos="0" relativeHeight="251661312" behindDoc="0" locked="0" layoutInCell="1" allowOverlap="1" wp14:anchorId="4F6CD632" wp14:editId="3388BCCB">
            <wp:simplePos x="0" y="0"/>
            <wp:positionH relativeFrom="column">
              <wp:posOffset>-209550</wp:posOffset>
            </wp:positionH>
            <wp:positionV relativeFrom="paragraph">
              <wp:posOffset>-423545</wp:posOffset>
            </wp:positionV>
            <wp:extent cx="1965325" cy="694690"/>
            <wp:effectExtent l="0" t="0" r="0" b="0"/>
            <wp:wrapNone/>
            <wp:docPr id="1" name="Picture 1" descr="P:\Marketing &amp; Fundraising\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Marketing &amp; Fundraising\NEW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A1672C" w14:textId="77777777" w:rsidR="00CD3B75" w:rsidRPr="00C80D63" w:rsidRDefault="00CD3B75" w:rsidP="00CD3B75">
      <w:pPr>
        <w:pStyle w:val="Heading2"/>
        <w:tabs>
          <w:tab w:val="left" w:pos="1545"/>
        </w:tabs>
        <w:jc w:val="left"/>
        <w:rPr>
          <w:rFonts w:asciiTheme="minorHAnsi" w:hAnsiTheme="minorHAnsi" w:cs="Arial"/>
          <w:sz w:val="22"/>
          <w:szCs w:val="22"/>
        </w:rPr>
      </w:pPr>
      <w:r w:rsidRPr="00C80D63">
        <w:rPr>
          <w:rFonts w:asciiTheme="minorHAnsi" w:hAnsiTheme="minorHAnsi" w:cs="Arial"/>
          <w:sz w:val="22"/>
          <w:szCs w:val="22"/>
        </w:rPr>
        <w:tab/>
      </w:r>
    </w:p>
    <w:p w14:paraId="65FFEAAF" w14:textId="77777777" w:rsidR="00CD3B75" w:rsidRPr="00C80D63" w:rsidRDefault="00CD3B75" w:rsidP="00CD3B75">
      <w:pPr>
        <w:pStyle w:val="Heading2"/>
        <w:rPr>
          <w:rFonts w:asciiTheme="minorHAnsi" w:hAnsiTheme="minorHAnsi" w:cs="Arial"/>
          <w:sz w:val="22"/>
          <w:szCs w:val="22"/>
        </w:rPr>
      </w:pPr>
      <w:r w:rsidRPr="00C80D63">
        <w:rPr>
          <w:rFonts w:asciiTheme="minorHAnsi" w:hAnsiTheme="minorHAnsi" w:cs="Arial"/>
          <w:sz w:val="22"/>
          <w:szCs w:val="22"/>
        </w:rPr>
        <w:t>JOB DESCRIPTION</w:t>
      </w:r>
    </w:p>
    <w:p w14:paraId="1478AEE5" w14:textId="43475088" w:rsidR="00AE179C" w:rsidRDefault="00AE179C" w:rsidP="003833F8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21E95A75" w14:textId="77777777" w:rsidR="00E07E60" w:rsidRPr="003833F8" w:rsidRDefault="00E07E60" w:rsidP="003833F8">
      <w:pPr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7148"/>
      </w:tblGrid>
      <w:tr w:rsidR="00D502AF" w:rsidRPr="003833F8" w14:paraId="2DB6B20A" w14:textId="77777777" w:rsidTr="00C46D9F">
        <w:tc>
          <w:tcPr>
            <w:tcW w:w="2628" w:type="dxa"/>
            <w:shd w:val="clear" w:color="auto" w:fill="auto"/>
          </w:tcPr>
          <w:p w14:paraId="00C0593D" w14:textId="77777777" w:rsidR="00D502AF" w:rsidRPr="00EE66D0" w:rsidRDefault="00D502AF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E66D0">
              <w:rPr>
                <w:rFonts w:asciiTheme="minorHAnsi" w:hAnsiTheme="minorHAnsi" w:cs="Arial"/>
                <w:sz w:val="22"/>
                <w:szCs w:val="22"/>
              </w:rPr>
              <w:t>Job Title:</w:t>
            </w:r>
          </w:p>
        </w:tc>
        <w:tc>
          <w:tcPr>
            <w:tcW w:w="7148" w:type="dxa"/>
            <w:shd w:val="clear" w:color="auto" w:fill="auto"/>
          </w:tcPr>
          <w:p w14:paraId="6E2C1F39" w14:textId="75D2C136" w:rsidR="00D502AF" w:rsidRPr="003833F8" w:rsidRDefault="008E490E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Transition and Recovery Support Worker</w:t>
            </w:r>
          </w:p>
        </w:tc>
      </w:tr>
      <w:tr w:rsidR="00D502AF" w:rsidRPr="003833F8" w14:paraId="6686C315" w14:textId="77777777" w:rsidTr="00C46D9F">
        <w:tc>
          <w:tcPr>
            <w:tcW w:w="2628" w:type="dxa"/>
            <w:shd w:val="clear" w:color="auto" w:fill="auto"/>
          </w:tcPr>
          <w:p w14:paraId="54D8F10A" w14:textId="77777777" w:rsidR="00D502AF" w:rsidRPr="00EE66D0" w:rsidRDefault="00D502AF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E66D0">
              <w:rPr>
                <w:rFonts w:asciiTheme="minorHAnsi" w:hAnsiTheme="minorHAnsi" w:cs="Arial"/>
                <w:sz w:val="22"/>
                <w:szCs w:val="22"/>
              </w:rPr>
              <w:t>Salary:</w:t>
            </w:r>
          </w:p>
        </w:tc>
        <w:tc>
          <w:tcPr>
            <w:tcW w:w="7148" w:type="dxa"/>
            <w:shd w:val="clear" w:color="auto" w:fill="auto"/>
          </w:tcPr>
          <w:p w14:paraId="21A3EA72" w14:textId="3E5DE1F4" w:rsidR="00D502AF" w:rsidRDefault="00D502AF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£</w:t>
            </w:r>
            <w:r w:rsidR="008E490E">
              <w:rPr>
                <w:rFonts w:asciiTheme="minorHAnsi" w:hAnsiTheme="minorHAnsi" w:cs="Arial"/>
                <w:sz w:val="22"/>
                <w:szCs w:val="22"/>
              </w:rPr>
              <w:t>16,</w:t>
            </w:r>
            <w:r w:rsidR="0043535F">
              <w:rPr>
                <w:rFonts w:asciiTheme="minorHAnsi" w:hAnsiTheme="minorHAnsi" w:cs="Arial"/>
                <w:sz w:val="22"/>
                <w:szCs w:val="22"/>
              </w:rPr>
              <w:t>727.20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per annum</w:t>
            </w:r>
          </w:p>
          <w:p w14:paraId="2865DAC7" w14:textId="0AE9A561" w:rsidR="00D502AF" w:rsidRPr="00EE66D0" w:rsidRDefault="00D502AF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(Full time equivalent would be £</w:t>
            </w:r>
            <w:r w:rsidR="008964C9" w:rsidRPr="009C2F03">
              <w:rPr>
                <w:rFonts w:asciiTheme="minorHAnsi" w:hAnsiTheme="minorHAnsi" w:cs="Arial"/>
                <w:sz w:val="22"/>
                <w:szCs w:val="22"/>
              </w:rPr>
              <w:t>20,909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per annum)</w:t>
            </w:r>
          </w:p>
        </w:tc>
      </w:tr>
      <w:tr w:rsidR="00D502AF" w:rsidRPr="003833F8" w14:paraId="3BC30911" w14:textId="77777777" w:rsidTr="00C46D9F">
        <w:trPr>
          <w:trHeight w:val="227"/>
        </w:trPr>
        <w:tc>
          <w:tcPr>
            <w:tcW w:w="2628" w:type="dxa"/>
            <w:shd w:val="clear" w:color="auto" w:fill="auto"/>
          </w:tcPr>
          <w:p w14:paraId="5AF6DEB5" w14:textId="70319116" w:rsidR="00D502AF" w:rsidRPr="00EE66D0" w:rsidRDefault="00D502AF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E66D0">
              <w:rPr>
                <w:rFonts w:asciiTheme="minorHAnsi" w:hAnsiTheme="minorHAnsi" w:cs="Arial"/>
                <w:sz w:val="22"/>
                <w:szCs w:val="22"/>
              </w:rPr>
              <w:t>Hours of</w:t>
            </w:r>
            <w:r w:rsidR="008964C9">
              <w:rPr>
                <w:rFonts w:asciiTheme="minorHAnsi" w:hAnsiTheme="minorHAnsi" w:cs="Arial"/>
                <w:sz w:val="22"/>
                <w:szCs w:val="22"/>
              </w:rPr>
              <w:t xml:space="preserve"> W</w:t>
            </w:r>
            <w:r w:rsidRPr="00EE66D0">
              <w:rPr>
                <w:rFonts w:asciiTheme="minorHAnsi" w:hAnsiTheme="minorHAnsi" w:cs="Arial"/>
                <w:sz w:val="22"/>
                <w:szCs w:val="22"/>
              </w:rPr>
              <w:t>ork:</w:t>
            </w:r>
          </w:p>
        </w:tc>
        <w:tc>
          <w:tcPr>
            <w:tcW w:w="7148" w:type="dxa"/>
            <w:shd w:val="clear" w:color="auto" w:fill="auto"/>
          </w:tcPr>
          <w:p w14:paraId="6657D5F0" w14:textId="275DDEB4" w:rsidR="00D502AF" w:rsidRDefault="008E490E" w:rsidP="00C46D9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28</w:t>
            </w:r>
            <w:r w:rsidR="00D502AF">
              <w:rPr>
                <w:rFonts w:asciiTheme="minorHAnsi" w:hAnsiTheme="minorHAnsi" w:cs="Arial"/>
                <w:sz w:val="22"/>
                <w:szCs w:val="22"/>
              </w:rPr>
              <w:t xml:space="preserve"> hours per week</w:t>
            </w:r>
          </w:p>
          <w:p w14:paraId="4BCABD0A" w14:textId="52B749B4" w:rsidR="00411B2F" w:rsidRPr="00EE66D0" w:rsidRDefault="00411B2F" w:rsidP="00C46D9F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B7B84">
              <w:rPr>
                <w:rFonts w:asciiTheme="minorHAnsi" w:hAnsiTheme="minorHAnsi" w:cs="Arial"/>
                <w:sz w:val="22"/>
                <w:szCs w:val="22"/>
              </w:rPr>
              <w:t>(This may include unsociable hours including working evenings and weekends)</w:t>
            </w:r>
          </w:p>
        </w:tc>
      </w:tr>
      <w:tr w:rsidR="00D502AF" w:rsidRPr="003833F8" w14:paraId="32E161CF" w14:textId="77777777" w:rsidTr="00C46D9F">
        <w:tc>
          <w:tcPr>
            <w:tcW w:w="2628" w:type="dxa"/>
            <w:shd w:val="clear" w:color="auto" w:fill="auto"/>
          </w:tcPr>
          <w:p w14:paraId="443FA240" w14:textId="77777777" w:rsidR="00D502AF" w:rsidRPr="00EE66D0" w:rsidRDefault="00D502AF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E66D0">
              <w:rPr>
                <w:rFonts w:asciiTheme="minorHAnsi" w:hAnsiTheme="minorHAnsi" w:cs="Arial"/>
                <w:sz w:val="22"/>
                <w:szCs w:val="22"/>
              </w:rPr>
              <w:t>Contract Type:</w:t>
            </w:r>
          </w:p>
        </w:tc>
        <w:tc>
          <w:tcPr>
            <w:tcW w:w="7148" w:type="dxa"/>
            <w:shd w:val="clear" w:color="auto" w:fill="auto"/>
          </w:tcPr>
          <w:p w14:paraId="58403941" w14:textId="372342D8" w:rsidR="00D502AF" w:rsidRPr="00EE66D0" w:rsidRDefault="008E490E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Fixed term until 31</w:t>
            </w:r>
            <w:r w:rsidRPr="008E490E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st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March 2022</w:t>
            </w:r>
          </w:p>
        </w:tc>
      </w:tr>
      <w:tr w:rsidR="00D502AF" w:rsidRPr="00EE66D0" w14:paraId="77DFA3A7" w14:textId="77777777" w:rsidTr="00C46D9F">
        <w:tc>
          <w:tcPr>
            <w:tcW w:w="2628" w:type="dxa"/>
            <w:shd w:val="clear" w:color="auto" w:fill="auto"/>
          </w:tcPr>
          <w:p w14:paraId="0B720AF5" w14:textId="2ADC6FC8" w:rsidR="00D502AF" w:rsidRPr="00EE66D0" w:rsidRDefault="00D502AF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E66D0">
              <w:rPr>
                <w:rFonts w:asciiTheme="minorHAnsi" w:hAnsiTheme="minorHAnsi" w:cs="Arial"/>
                <w:sz w:val="22"/>
                <w:szCs w:val="22"/>
              </w:rPr>
              <w:t xml:space="preserve">Office </w:t>
            </w:r>
            <w:r w:rsidR="008964C9">
              <w:rPr>
                <w:rFonts w:asciiTheme="minorHAnsi" w:hAnsiTheme="minorHAnsi" w:cs="Arial"/>
                <w:sz w:val="22"/>
                <w:szCs w:val="22"/>
              </w:rPr>
              <w:t>B</w:t>
            </w:r>
            <w:r w:rsidRPr="00EE66D0">
              <w:rPr>
                <w:rFonts w:asciiTheme="minorHAnsi" w:hAnsiTheme="minorHAnsi" w:cs="Arial"/>
                <w:sz w:val="22"/>
                <w:szCs w:val="22"/>
              </w:rPr>
              <w:t>ase:</w:t>
            </w:r>
          </w:p>
        </w:tc>
        <w:tc>
          <w:tcPr>
            <w:tcW w:w="7148" w:type="dxa"/>
            <w:shd w:val="clear" w:color="auto" w:fill="auto"/>
          </w:tcPr>
          <w:p w14:paraId="296F4E25" w14:textId="77777777" w:rsidR="008E490E" w:rsidRPr="00512B67" w:rsidRDefault="008E490E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12B67">
              <w:rPr>
                <w:rFonts w:asciiTheme="minorHAnsi" w:hAnsiTheme="minorHAnsi" w:cs="Arial"/>
                <w:sz w:val="22"/>
                <w:szCs w:val="22"/>
              </w:rPr>
              <w:t>The Walled Garden, Muirhall Road, Perth, PH2 7BH</w:t>
            </w:r>
          </w:p>
          <w:p w14:paraId="311B1ACB" w14:textId="0FA8A601" w:rsidR="003B7082" w:rsidRPr="000A42BB" w:rsidRDefault="003B7082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12B67">
              <w:rPr>
                <w:rFonts w:asciiTheme="minorHAnsi" w:hAnsiTheme="minorHAnsi" w:cs="Arial"/>
                <w:sz w:val="22"/>
                <w:szCs w:val="22"/>
              </w:rPr>
              <w:t>Wisecraft, 10 Lower Mill Street, Blairgowrie, Perthshire, PH10 6NH</w:t>
            </w:r>
          </w:p>
        </w:tc>
      </w:tr>
      <w:tr w:rsidR="00D502AF" w:rsidRPr="003833F8" w14:paraId="604FAB98" w14:textId="77777777" w:rsidTr="00C46D9F">
        <w:tc>
          <w:tcPr>
            <w:tcW w:w="2628" w:type="dxa"/>
            <w:shd w:val="clear" w:color="auto" w:fill="auto"/>
          </w:tcPr>
          <w:p w14:paraId="59962990" w14:textId="77777777" w:rsidR="00D502AF" w:rsidRPr="00EE66D0" w:rsidRDefault="00D502AF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E66D0">
              <w:rPr>
                <w:rFonts w:asciiTheme="minorHAnsi" w:hAnsiTheme="minorHAnsi" w:cs="Arial"/>
                <w:sz w:val="22"/>
                <w:szCs w:val="22"/>
              </w:rPr>
              <w:t>Service:</w:t>
            </w:r>
          </w:p>
        </w:tc>
        <w:tc>
          <w:tcPr>
            <w:tcW w:w="7148" w:type="dxa"/>
            <w:shd w:val="clear" w:color="auto" w:fill="auto"/>
          </w:tcPr>
          <w:p w14:paraId="70C568BA" w14:textId="4A4260DB" w:rsidR="00D502AF" w:rsidRPr="008E490E" w:rsidRDefault="008E490E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E490E">
              <w:rPr>
                <w:rFonts w:asciiTheme="minorHAnsi" w:hAnsiTheme="minorHAnsi" w:cs="Arial"/>
                <w:sz w:val="22"/>
                <w:szCs w:val="22"/>
              </w:rPr>
              <w:t xml:space="preserve">PKAVS Mental Health </w:t>
            </w:r>
            <w:r w:rsidR="008964C9">
              <w:rPr>
                <w:rFonts w:asciiTheme="minorHAnsi" w:hAnsiTheme="minorHAnsi" w:cs="Arial"/>
                <w:sz w:val="22"/>
                <w:szCs w:val="22"/>
              </w:rPr>
              <w:t>and</w:t>
            </w:r>
            <w:r w:rsidRPr="008E490E">
              <w:rPr>
                <w:rFonts w:asciiTheme="minorHAnsi" w:hAnsiTheme="minorHAnsi" w:cs="Arial"/>
                <w:sz w:val="22"/>
                <w:szCs w:val="22"/>
              </w:rPr>
              <w:t xml:space="preserve"> Wellbeing Hub</w:t>
            </w:r>
          </w:p>
        </w:tc>
      </w:tr>
      <w:tr w:rsidR="00D502AF" w:rsidRPr="003833F8" w14:paraId="07C100BE" w14:textId="77777777" w:rsidTr="00C46D9F">
        <w:tc>
          <w:tcPr>
            <w:tcW w:w="2628" w:type="dxa"/>
            <w:shd w:val="clear" w:color="auto" w:fill="auto"/>
          </w:tcPr>
          <w:p w14:paraId="6B76C227" w14:textId="77777777" w:rsidR="00D502AF" w:rsidRPr="009C2F03" w:rsidRDefault="00D502AF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C2F03">
              <w:rPr>
                <w:rFonts w:asciiTheme="minorHAnsi" w:hAnsiTheme="minorHAnsi" w:cs="Arial"/>
                <w:sz w:val="22"/>
                <w:szCs w:val="22"/>
              </w:rPr>
              <w:t>Responsible to:</w:t>
            </w:r>
          </w:p>
        </w:tc>
        <w:tc>
          <w:tcPr>
            <w:tcW w:w="7148" w:type="dxa"/>
            <w:shd w:val="clear" w:color="auto" w:fill="auto"/>
          </w:tcPr>
          <w:p w14:paraId="46034D80" w14:textId="293F4CBE" w:rsidR="00D502AF" w:rsidRPr="009C2F03" w:rsidRDefault="008964C9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C2F03">
              <w:rPr>
                <w:rFonts w:asciiTheme="minorHAnsi" w:hAnsiTheme="minorHAnsi" w:cs="Arial"/>
                <w:sz w:val="22"/>
                <w:szCs w:val="22"/>
              </w:rPr>
              <w:t>Mental Health and Wellbeing Hub Manager</w:t>
            </w:r>
            <w:r w:rsidR="003B7082" w:rsidRPr="009C2F03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</w:tr>
      <w:tr w:rsidR="008964C9" w:rsidRPr="003833F8" w14:paraId="7ED431A6" w14:textId="77777777" w:rsidTr="00C46D9F">
        <w:tc>
          <w:tcPr>
            <w:tcW w:w="2628" w:type="dxa"/>
            <w:shd w:val="clear" w:color="auto" w:fill="auto"/>
          </w:tcPr>
          <w:p w14:paraId="0BC7D6BC" w14:textId="0DEDE7F3" w:rsidR="008964C9" w:rsidRPr="009C2F03" w:rsidRDefault="008964C9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C2F03">
              <w:rPr>
                <w:rFonts w:asciiTheme="minorHAnsi" w:hAnsiTheme="minorHAnsi" w:cs="Arial"/>
                <w:sz w:val="22"/>
                <w:szCs w:val="22"/>
              </w:rPr>
              <w:t>Responsible for:</w:t>
            </w:r>
          </w:p>
        </w:tc>
        <w:tc>
          <w:tcPr>
            <w:tcW w:w="7148" w:type="dxa"/>
            <w:shd w:val="clear" w:color="auto" w:fill="auto"/>
          </w:tcPr>
          <w:p w14:paraId="0C85A9EA" w14:textId="61FE2DF6" w:rsidR="008964C9" w:rsidRPr="009C2F03" w:rsidRDefault="008964C9" w:rsidP="00C46D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C2F03">
              <w:rPr>
                <w:rFonts w:asciiTheme="minorHAnsi" w:hAnsiTheme="minorHAnsi" w:cs="Arial"/>
                <w:sz w:val="22"/>
                <w:szCs w:val="22"/>
              </w:rPr>
              <w:t>No direct reports</w:t>
            </w:r>
          </w:p>
        </w:tc>
      </w:tr>
    </w:tbl>
    <w:p w14:paraId="04F5FF4D" w14:textId="7B717FA6" w:rsidR="00CD3B75" w:rsidRDefault="00CD3B75" w:rsidP="003833F8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4C3AFC17" w14:textId="77777777" w:rsidR="008E490E" w:rsidRDefault="008E490E" w:rsidP="003833F8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6C4FD881" w14:textId="77777777" w:rsidR="003833F8" w:rsidRDefault="00CD3B75" w:rsidP="003833F8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3833F8">
        <w:rPr>
          <w:rFonts w:asciiTheme="minorHAnsi" w:hAnsiTheme="minorHAnsi" w:cs="Arial"/>
          <w:b/>
          <w:sz w:val="22"/>
          <w:szCs w:val="22"/>
        </w:rPr>
        <w:t>Background</w:t>
      </w:r>
    </w:p>
    <w:p w14:paraId="34D2FB6B" w14:textId="77777777" w:rsidR="00907CFC" w:rsidRDefault="00907CFC" w:rsidP="004D4186">
      <w:pPr>
        <w:jc w:val="both"/>
        <w:rPr>
          <w:rFonts w:asciiTheme="minorHAnsi" w:hAnsiTheme="minorHAnsi" w:cs="Arial"/>
          <w:bCs/>
          <w:sz w:val="22"/>
          <w:szCs w:val="22"/>
        </w:rPr>
      </w:pPr>
    </w:p>
    <w:p w14:paraId="64E5D5C1" w14:textId="37939BF6" w:rsidR="004D4186" w:rsidRDefault="00907CFC" w:rsidP="004D4186">
      <w:pPr>
        <w:jc w:val="both"/>
        <w:rPr>
          <w:rFonts w:asciiTheme="minorHAnsi" w:hAnsiTheme="minorHAnsi" w:cs="Arial"/>
          <w:sz w:val="22"/>
          <w:szCs w:val="22"/>
        </w:rPr>
      </w:pPr>
      <w:r w:rsidRPr="00907CFC">
        <w:rPr>
          <w:rFonts w:asciiTheme="minorHAnsi" w:hAnsiTheme="minorHAnsi" w:cs="Arial"/>
          <w:bCs/>
          <w:sz w:val="22"/>
          <w:szCs w:val="22"/>
        </w:rPr>
        <w:t>P</w:t>
      </w:r>
      <w:r w:rsidR="004D4186" w:rsidRPr="00907CFC">
        <w:rPr>
          <w:rFonts w:asciiTheme="minorHAnsi" w:hAnsiTheme="minorHAnsi" w:cs="Arial"/>
          <w:bCs/>
          <w:sz w:val="22"/>
          <w:szCs w:val="22"/>
        </w:rPr>
        <w:t>KA</w:t>
      </w:r>
      <w:r w:rsidR="004D4186" w:rsidRPr="008F4DED">
        <w:rPr>
          <w:rFonts w:asciiTheme="minorHAnsi" w:hAnsiTheme="minorHAnsi" w:cs="Arial"/>
          <w:sz w:val="22"/>
          <w:szCs w:val="22"/>
        </w:rPr>
        <w:t xml:space="preserve">VS is a large local charity supporting the wellbeing of people throughout Perth &amp; Kinross at their times of greatest need. Through our staff of over 80 and the help of </w:t>
      </w:r>
      <w:r w:rsidR="008E490E">
        <w:rPr>
          <w:rFonts w:asciiTheme="minorHAnsi" w:hAnsiTheme="minorHAnsi" w:cs="Arial"/>
          <w:sz w:val="22"/>
          <w:szCs w:val="22"/>
        </w:rPr>
        <w:t>local</w:t>
      </w:r>
      <w:r w:rsidR="004D4186" w:rsidRPr="008F4DED">
        <w:rPr>
          <w:rFonts w:asciiTheme="minorHAnsi" w:hAnsiTheme="minorHAnsi" w:cs="Arial"/>
          <w:sz w:val="22"/>
          <w:szCs w:val="22"/>
        </w:rPr>
        <w:t xml:space="preserve"> volunteers, we support young and adult unpaid carers, those recovering from mental ill-health, minority communities, older people, Perth &amp; Kinross’ Third Sector, and local volunteers.</w:t>
      </w:r>
    </w:p>
    <w:p w14:paraId="6046405A" w14:textId="77777777" w:rsidR="00003E00" w:rsidRPr="00003E00" w:rsidRDefault="00003E00" w:rsidP="00003E00">
      <w:pPr>
        <w:jc w:val="both"/>
        <w:rPr>
          <w:rFonts w:asciiTheme="minorHAnsi" w:hAnsiTheme="minorHAnsi" w:cs="Arial"/>
          <w:sz w:val="22"/>
          <w:szCs w:val="22"/>
        </w:rPr>
      </w:pPr>
    </w:p>
    <w:p w14:paraId="60897FCF" w14:textId="7F9C854A" w:rsidR="008E490E" w:rsidRPr="008E490E" w:rsidRDefault="008E490E" w:rsidP="008E490E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8E490E">
        <w:rPr>
          <w:rStyle w:val="normaltextrun"/>
          <w:rFonts w:asciiTheme="minorHAnsi" w:hAnsiTheme="minorHAnsi" w:cstheme="minorHAnsi"/>
          <w:sz w:val="22"/>
          <w:szCs w:val="22"/>
        </w:rPr>
        <w:t xml:space="preserve">PKAVS Mental Health </w:t>
      </w:r>
      <w:r w:rsidR="008964C9">
        <w:rPr>
          <w:rStyle w:val="normaltextrun"/>
          <w:rFonts w:asciiTheme="minorHAnsi" w:hAnsiTheme="minorHAnsi" w:cstheme="minorHAnsi"/>
          <w:sz w:val="22"/>
          <w:szCs w:val="22"/>
        </w:rPr>
        <w:t>and</w:t>
      </w:r>
      <w:r w:rsidRPr="008E490E">
        <w:rPr>
          <w:rStyle w:val="normaltextrun"/>
          <w:rFonts w:asciiTheme="minorHAnsi" w:hAnsiTheme="minorHAnsi" w:cstheme="minorHAnsi"/>
          <w:sz w:val="22"/>
          <w:szCs w:val="22"/>
        </w:rPr>
        <w:t xml:space="preserve"> Wellbeing Hub provides support to people</w:t>
      </w:r>
      <w:r>
        <w:rPr>
          <w:rStyle w:val="normaltextrun"/>
          <w:rFonts w:asciiTheme="minorHAnsi" w:hAnsiTheme="minorHAnsi" w:cstheme="minorHAnsi"/>
          <w:sz w:val="22"/>
          <w:szCs w:val="22"/>
        </w:rPr>
        <w:t xml:space="preserve"> (aged 16 and above)</w:t>
      </w:r>
      <w:r w:rsidRPr="008E490E">
        <w:rPr>
          <w:rStyle w:val="normaltextrun"/>
          <w:rFonts w:asciiTheme="minorHAnsi" w:hAnsiTheme="minorHAnsi" w:cstheme="minorHAnsi"/>
          <w:sz w:val="22"/>
          <w:szCs w:val="22"/>
        </w:rPr>
        <w:t xml:space="preserve"> recovering from mental health </w:t>
      </w:r>
      <w:r>
        <w:rPr>
          <w:rStyle w:val="normaltextrun"/>
          <w:rFonts w:asciiTheme="minorHAnsi" w:hAnsiTheme="minorHAnsi" w:cstheme="minorHAnsi"/>
          <w:sz w:val="22"/>
          <w:szCs w:val="22"/>
        </w:rPr>
        <w:t xml:space="preserve">difficulties </w:t>
      </w:r>
      <w:r w:rsidRPr="008E490E">
        <w:rPr>
          <w:rStyle w:val="normaltextrun"/>
          <w:rFonts w:asciiTheme="minorHAnsi" w:hAnsiTheme="minorHAnsi" w:cstheme="minorHAnsi"/>
          <w:sz w:val="22"/>
          <w:szCs w:val="22"/>
        </w:rPr>
        <w:t>within two locations in Perth &amp; Kinross. The community-based service aims to create an environment of wellbeing, offering a range of meaningful activities to support clients in achieving their individual goals through a recovery and outcomes-based model</w:t>
      </w:r>
      <w:r>
        <w:rPr>
          <w:rStyle w:val="normaltextrun"/>
          <w:rFonts w:asciiTheme="minorHAnsi" w:hAnsiTheme="minorHAnsi" w:cstheme="minorHAnsi"/>
          <w:sz w:val="22"/>
          <w:szCs w:val="22"/>
        </w:rPr>
        <w:t xml:space="preserve">. </w:t>
      </w:r>
      <w:r w:rsidR="00907CFC">
        <w:rPr>
          <w:rStyle w:val="normaltextrun"/>
          <w:rFonts w:asciiTheme="minorHAnsi" w:hAnsiTheme="minorHAnsi" w:cstheme="minorHAnsi"/>
          <w:sz w:val="22"/>
          <w:szCs w:val="22"/>
        </w:rPr>
        <w:t xml:space="preserve">Activities include gardening, creative arts, café/catering experience, </w:t>
      </w:r>
      <w:r w:rsidR="008964C9">
        <w:rPr>
          <w:rStyle w:val="normaltextrun"/>
          <w:rFonts w:asciiTheme="minorHAnsi" w:hAnsiTheme="minorHAnsi" w:cstheme="minorHAnsi"/>
          <w:sz w:val="22"/>
          <w:szCs w:val="22"/>
        </w:rPr>
        <w:t>woodwork,</w:t>
      </w:r>
      <w:r w:rsidR="00907CFC">
        <w:rPr>
          <w:rStyle w:val="normaltextrun"/>
          <w:rFonts w:asciiTheme="minorHAnsi" w:hAnsiTheme="minorHAnsi" w:cstheme="minorHAnsi"/>
          <w:sz w:val="22"/>
          <w:szCs w:val="22"/>
        </w:rPr>
        <w:t xml:space="preserve"> and physical/nutritional activity. </w:t>
      </w:r>
    </w:p>
    <w:p w14:paraId="15F90018" w14:textId="77777777" w:rsidR="008E490E" w:rsidRDefault="008E490E" w:rsidP="008E49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F24D31A" w14:textId="77777777" w:rsidR="00003E00" w:rsidRPr="003833F8" w:rsidRDefault="00003E00" w:rsidP="003833F8">
      <w:pPr>
        <w:jc w:val="both"/>
        <w:rPr>
          <w:rFonts w:asciiTheme="minorHAnsi" w:hAnsiTheme="minorHAnsi" w:cs="Arial"/>
          <w:sz w:val="22"/>
          <w:szCs w:val="22"/>
        </w:rPr>
      </w:pPr>
    </w:p>
    <w:p w14:paraId="72C390FE" w14:textId="77777777" w:rsidR="003833F8" w:rsidRPr="003833F8" w:rsidRDefault="00CD3B75" w:rsidP="003833F8">
      <w:pPr>
        <w:jc w:val="both"/>
        <w:rPr>
          <w:rFonts w:asciiTheme="minorHAnsi" w:hAnsiTheme="minorHAnsi" w:cs="Arial"/>
          <w:b/>
          <w:sz w:val="22"/>
          <w:szCs w:val="22"/>
        </w:rPr>
      </w:pPr>
      <w:bookmarkStart w:id="0" w:name="OLE_LINK1"/>
      <w:bookmarkStart w:id="1" w:name="OLE_LINK2"/>
      <w:r w:rsidRPr="003833F8">
        <w:rPr>
          <w:rFonts w:asciiTheme="minorHAnsi" w:hAnsiTheme="minorHAnsi" w:cs="Arial"/>
          <w:b/>
          <w:sz w:val="22"/>
          <w:szCs w:val="22"/>
        </w:rPr>
        <w:t>Role</w:t>
      </w:r>
    </w:p>
    <w:p w14:paraId="3E08FD3B" w14:textId="77777777" w:rsidR="00907CFC" w:rsidRDefault="00907CFC" w:rsidP="003833F8">
      <w:pPr>
        <w:jc w:val="both"/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3C46205D" w14:textId="70BEC315" w:rsidR="003833F8" w:rsidRDefault="008964C9" w:rsidP="003833F8">
      <w:pPr>
        <w:jc w:val="both"/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The </w:t>
      </w:r>
      <w:r w:rsidR="0006527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Transition and Recovery Support Workers</w:t>
      </w:r>
      <w:r w:rsidR="008E490E" w:rsidRPr="008E490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 will support </w:t>
      </w:r>
      <w:r w:rsidR="0006527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our wider team </w:t>
      </w:r>
      <w:r w:rsidR="008E490E" w:rsidRPr="008E490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in facilitating </w:t>
      </w:r>
      <w:r w:rsidR="0006527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smooth transitions in and out of the service</w:t>
      </w:r>
      <w:r w:rsidR="009F62F7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each based in one location. They will </w:t>
      </w:r>
      <w:r w:rsidR="0006527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ensur</w:t>
      </w:r>
      <w:r w:rsidR="009F62F7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e</w:t>
      </w:r>
      <w:r w:rsidR="0006527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clients of all ages</w:t>
      </w:r>
      <w:r w:rsidR="008E490E" w:rsidRPr="008E490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achieve progress within their own individual journey of recovery. </w:t>
      </w:r>
      <w:r w:rsidR="0006527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Transition and Recovery Support Workers</w:t>
      </w:r>
      <w:r w:rsidR="008E490E" w:rsidRPr="008E490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will assist with </w:t>
      </w:r>
      <w:r w:rsidR="0006527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and support clients</w:t>
      </w:r>
      <w:r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’</w:t>
      </w:r>
      <w:r w:rsidR="0006527E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transition into our service, monitor client attendance, support clients into/onto positive destinations and engage with rural communities. </w:t>
      </w:r>
    </w:p>
    <w:p w14:paraId="47465610" w14:textId="70607675" w:rsidR="0006527E" w:rsidRDefault="0006527E" w:rsidP="003833F8">
      <w:pPr>
        <w:jc w:val="both"/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695471B7" w14:textId="77777777" w:rsidR="00003E00" w:rsidRPr="008E490E" w:rsidRDefault="00003E00" w:rsidP="003833F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2B47B1" w14:textId="6872AF9F" w:rsidR="006E1BC6" w:rsidRDefault="006E1BC6" w:rsidP="003833F8">
      <w:pPr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Key </w:t>
      </w:r>
      <w:r w:rsidR="00003E00">
        <w:rPr>
          <w:rFonts w:asciiTheme="minorHAnsi" w:hAnsiTheme="minorHAnsi" w:cs="Arial"/>
          <w:b/>
          <w:sz w:val="22"/>
          <w:szCs w:val="22"/>
        </w:rPr>
        <w:t>Tasks a</w:t>
      </w:r>
      <w:r w:rsidR="000578BC">
        <w:rPr>
          <w:rFonts w:asciiTheme="minorHAnsi" w:hAnsiTheme="minorHAnsi" w:cs="Arial"/>
          <w:b/>
          <w:sz w:val="22"/>
          <w:szCs w:val="22"/>
        </w:rPr>
        <w:t>n</w:t>
      </w:r>
      <w:r w:rsidR="00003E00">
        <w:rPr>
          <w:rFonts w:asciiTheme="minorHAnsi" w:hAnsiTheme="minorHAnsi" w:cs="Arial"/>
          <w:b/>
          <w:sz w:val="22"/>
          <w:szCs w:val="22"/>
        </w:rPr>
        <w:t xml:space="preserve">d </w:t>
      </w:r>
      <w:r>
        <w:rPr>
          <w:rFonts w:asciiTheme="minorHAnsi" w:hAnsiTheme="minorHAnsi" w:cs="Arial"/>
          <w:b/>
          <w:sz w:val="22"/>
          <w:szCs w:val="22"/>
        </w:rPr>
        <w:t>R</w:t>
      </w:r>
      <w:r w:rsidR="00CD3B75" w:rsidRPr="003833F8">
        <w:rPr>
          <w:rFonts w:asciiTheme="minorHAnsi" w:hAnsiTheme="minorHAnsi" w:cs="Arial"/>
          <w:b/>
          <w:sz w:val="22"/>
          <w:szCs w:val="22"/>
        </w:rPr>
        <w:t>esponsibilities</w:t>
      </w:r>
    </w:p>
    <w:p w14:paraId="12C85AC1" w14:textId="77777777" w:rsidR="00907CFC" w:rsidRPr="00907CFC" w:rsidRDefault="00907CFC" w:rsidP="003833F8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64BBC447" w14:textId="614EE8AC" w:rsidR="0006527E" w:rsidRDefault="0006527E" w:rsidP="0006527E">
      <w:pPr>
        <w:pStyle w:val="ListParagraph"/>
        <w:numPr>
          <w:ilvl w:val="0"/>
          <w:numId w:val="18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527E">
        <w:rPr>
          <w:rFonts w:asciiTheme="minorHAnsi" w:hAnsiTheme="minorHAnsi" w:cstheme="minorHAnsi"/>
          <w:sz w:val="22"/>
          <w:szCs w:val="22"/>
        </w:rPr>
        <w:t>Outreach support; physically assisting clients into our service during the</w:t>
      </w:r>
      <w:r>
        <w:rPr>
          <w:rFonts w:asciiTheme="minorHAnsi" w:hAnsiTheme="minorHAnsi" w:cstheme="minorHAnsi"/>
          <w:sz w:val="22"/>
          <w:szCs w:val="22"/>
        </w:rPr>
        <w:t>ir</w:t>
      </w:r>
      <w:r w:rsidRPr="0006527E">
        <w:rPr>
          <w:rFonts w:asciiTheme="minorHAnsi" w:hAnsiTheme="minorHAnsi" w:cstheme="minorHAnsi"/>
          <w:sz w:val="22"/>
          <w:szCs w:val="22"/>
        </w:rPr>
        <w:t xml:space="preserve"> referral</w:t>
      </w:r>
      <w:r>
        <w:rPr>
          <w:rFonts w:asciiTheme="minorHAnsi" w:hAnsiTheme="minorHAnsi" w:cstheme="minorHAnsi"/>
          <w:sz w:val="22"/>
          <w:szCs w:val="22"/>
        </w:rPr>
        <w:t xml:space="preserve"> and t</w:t>
      </w:r>
      <w:r w:rsidRPr="0006527E">
        <w:rPr>
          <w:rFonts w:asciiTheme="minorHAnsi" w:hAnsiTheme="minorHAnsi" w:cstheme="minorHAnsi"/>
          <w:sz w:val="22"/>
          <w:szCs w:val="22"/>
        </w:rPr>
        <w:t>rial period.</w:t>
      </w:r>
    </w:p>
    <w:p w14:paraId="2B410BFE" w14:textId="77777777" w:rsidR="008964C9" w:rsidRPr="0006527E" w:rsidRDefault="008964C9" w:rsidP="008964C9">
      <w:pPr>
        <w:pStyle w:val="ListParagraph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A6A21A0" w14:textId="7BC25B0D" w:rsidR="00003E00" w:rsidRDefault="0006527E" w:rsidP="0006527E">
      <w:pPr>
        <w:pStyle w:val="ListParagraph"/>
        <w:numPr>
          <w:ilvl w:val="0"/>
          <w:numId w:val="18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527E">
        <w:rPr>
          <w:rFonts w:asciiTheme="minorHAnsi" w:hAnsiTheme="minorHAnsi" w:cstheme="minorHAnsi"/>
          <w:sz w:val="22"/>
          <w:szCs w:val="22"/>
        </w:rPr>
        <w:t>Activity engagement; working alongside clients in their chosen activity areas, with particular focus on those requiring more personalised 1</w:t>
      </w:r>
      <w:r w:rsidR="008964C9">
        <w:rPr>
          <w:rFonts w:asciiTheme="minorHAnsi" w:hAnsiTheme="minorHAnsi" w:cstheme="minorHAnsi"/>
          <w:sz w:val="22"/>
          <w:szCs w:val="22"/>
        </w:rPr>
        <w:t>:</w:t>
      </w:r>
      <w:r w:rsidRPr="0006527E">
        <w:rPr>
          <w:rFonts w:asciiTheme="minorHAnsi" w:hAnsiTheme="minorHAnsi" w:cstheme="minorHAnsi"/>
          <w:sz w:val="22"/>
          <w:szCs w:val="22"/>
        </w:rPr>
        <w:t xml:space="preserve">1 support. </w:t>
      </w:r>
    </w:p>
    <w:p w14:paraId="372A2100" w14:textId="77777777" w:rsidR="008964C9" w:rsidRPr="0006527E" w:rsidRDefault="008964C9" w:rsidP="008964C9">
      <w:pPr>
        <w:pStyle w:val="ListParagraph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74F10BC" w14:textId="6640BDD0" w:rsidR="0006527E" w:rsidRDefault="0006527E" w:rsidP="0006527E">
      <w:pPr>
        <w:pStyle w:val="ListParagraph"/>
        <w:numPr>
          <w:ilvl w:val="0"/>
          <w:numId w:val="18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527E">
        <w:rPr>
          <w:rFonts w:asciiTheme="minorHAnsi" w:hAnsiTheme="minorHAnsi" w:cstheme="minorHAnsi"/>
          <w:sz w:val="22"/>
          <w:szCs w:val="22"/>
        </w:rPr>
        <w:t>Community engagement; supporting clients into/onto positive destinations throughout their time with us and/or in preparation for moving on from our service.</w:t>
      </w:r>
    </w:p>
    <w:p w14:paraId="5CBEB2F9" w14:textId="77777777" w:rsidR="008964C9" w:rsidRPr="0006527E" w:rsidRDefault="008964C9" w:rsidP="008964C9">
      <w:pPr>
        <w:pStyle w:val="ListParagraph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5112437" w14:textId="1AE4CF34" w:rsidR="00003E00" w:rsidRDefault="0006527E" w:rsidP="00003E00">
      <w:pPr>
        <w:pStyle w:val="ListParagraph"/>
        <w:numPr>
          <w:ilvl w:val="0"/>
          <w:numId w:val="18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527E">
        <w:rPr>
          <w:rFonts w:asciiTheme="minorHAnsi" w:hAnsiTheme="minorHAnsi" w:cstheme="minorHAnsi"/>
          <w:sz w:val="22"/>
          <w:szCs w:val="22"/>
        </w:rPr>
        <w:t>Engaging (particularly Highland and South) rural communities into the service; overcoming transition barriers such communities are facing.</w:t>
      </w:r>
    </w:p>
    <w:p w14:paraId="56EDC213" w14:textId="77777777" w:rsidR="008964C9" w:rsidRDefault="008964C9" w:rsidP="008964C9">
      <w:pPr>
        <w:pStyle w:val="ListParagraph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7711124" w14:textId="7A3B37FA" w:rsidR="0006527E" w:rsidRDefault="0006527E" w:rsidP="00003E00">
      <w:pPr>
        <w:pStyle w:val="ListParagraph"/>
        <w:numPr>
          <w:ilvl w:val="0"/>
          <w:numId w:val="18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Supporting the wider team with day to day operational tasks of the Hub at both locations.</w:t>
      </w:r>
    </w:p>
    <w:p w14:paraId="4CDF734C" w14:textId="77777777" w:rsidR="008964C9" w:rsidRDefault="008964C9" w:rsidP="008964C9">
      <w:pPr>
        <w:pStyle w:val="ListParagraph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94006AD" w14:textId="131D6ADB" w:rsidR="0006527E" w:rsidRDefault="0006527E" w:rsidP="00003E00">
      <w:pPr>
        <w:pStyle w:val="ListParagraph"/>
        <w:numPr>
          <w:ilvl w:val="0"/>
          <w:numId w:val="18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Keeping up to date with good practice models, ensuring the service continues to improve and develop.</w:t>
      </w:r>
    </w:p>
    <w:p w14:paraId="6A9912B9" w14:textId="77777777" w:rsidR="008964C9" w:rsidRDefault="008964C9" w:rsidP="008964C9">
      <w:pPr>
        <w:pStyle w:val="ListParagraph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BC8CD74" w14:textId="5978123A" w:rsidR="008964C9" w:rsidRDefault="0006527E" w:rsidP="008964C9">
      <w:pPr>
        <w:pStyle w:val="ListParagraph"/>
        <w:numPr>
          <w:ilvl w:val="0"/>
          <w:numId w:val="18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Maintaining appropriate and accurate client records</w:t>
      </w:r>
      <w:r w:rsidR="00907CFC">
        <w:rPr>
          <w:rFonts w:asciiTheme="minorHAnsi" w:hAnsiTheme="minorHAnsi" w:cstheme="minorHAnsi"/>
          <w:sz w:val="22"/>
          <w:szCs w:val="22"/>
        </w:rPr>
        <w:t>.</w:t>
      </w:r>
    </w:p>
    <w:p w14:paraId="2B9A89BA" w14:textId="77777777" w:rsidR="008964C9" w:rsidRPr="008964C9" w:rsidRDefault="008964C9" w:rsidP="008964C9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D0A764B" w14:textId="62A2792A" w:rsidR="0006527E" w:rsidRDefault="0006527E" w:rsidP="00003E00">
      <w:pPr>
        <w:pStyle w:val="ListParagraph"/>
        <w:numPr>
          <w:ilvl w:val="0"/>
          <w:numId w:val="18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Ensuring effective partnership working and networking with local agencies.</w:t>
      </w:r>
    </w:p>
    <w:p w14:paraId="0E0F1CDF" w14:textId="77777777" w:rsidR="008964C9" w:rsidRDefault="008964C9" w:rsidP="008964C9">
      <w:pPr>
        <w:pStyle w:val="ListParagraph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77412CB" w14:textId="3ECE2039" w:rsidR="0006527E" w:rsidRDefault="0006527E" w:rsidP="00003E00">
      <w:pPr>
        <w:pStyle w:val="ListParagraph"/>
        <w:numPr>
          <w:ilvl w:val="0"/>
          <w:numId w:val="18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Provide flexible cover to support all areas across the Hub.</w:t>
      </w:r>
    </w:p>
    <w:p w14:paraId="04B6F3A7" w14:textId="77777777" w:rsidR="008964C9" w:rsidRDefault="008964C9" w:rsidP="008964C9">
      <w:pPr>
        <w:pStyle w:val="ListParagraph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D15D4F0" w14:textId="0632EDC2" w:rsidR="00907CFC" w:rsidRDefault="00907CFC" w:rsidP="00003E00">
      <w:pPr>
        <w:pStyle w:val="ListParagraph"/>
        <w:numPr>
          <w:ilvl w:val="0"/>
          <w:numId w:val="18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Providing relevant reports and information for </w:t>
      </w:r>
      <w:r w:rsidR="008D483B">
        <w:rPr>
          <w:rFonts w:asciiTheme="minorHAnsi" w:hAnsiTheme="minorHAnsi" w:cstheme="minorHAnsi"/>
          <w:sz w:val="22"/>
          <w:szCs w:val="22"/>
        </w:rPr>
        <w:t>the Mental Health and Wellbeing Hub Managers</w:t>
      </w:r>
      <w:r>
        <w:rPr>
          <w:rFonts w:asciiTheme="minorHAnsi" w:hAnsiTheme="minorHAnsi" w:cstheme="minorHAnsi"/>
          <w:sz w:val="22"/>
          <w:szCs w:val="22"/>
        </w:rPr>
        <w:t xml:space="preserve"> to relay to funders/</w:t>
      </w:r>
      <w:r w:rsidR="008964C9">
        <w:rPr>
          <w:rFonts w:asciiTheme="minorHAnsi" w:hAnsiTheme="minorHAnsi" w:cstheme="minorHAnsi"/>
          <w:sz w:val="22"/>
          <w:szCs w:val="22"/>
        </w:rPr>
        <w:t>commissioners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54EC485" w14:textId="77777777" w:rsidR="008964C9" w:rsidRDefault="008964C9" w:rsidP="008964C9">
      <w:pPr>
        <w:pStyle w:val="ListParagraph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7778DB8" w14:textId="32269D23" w:rsidR="0006527E" w:rsidRPr="0006527E" w:rsidRDefault="00907CFC" w:rsidP="00003E00">
      <w:pPr>
        <w:pStyle w:val="ListParagraph"/>
        <w:numPr>
          <w:ilvl w:val="0"/>
          <w:numId w:val="18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Maintain </w:t>
      </w:r>
      <w:r w:rsidRPr="008D483B">
        <w:rPr>
          <w:rFonts w:asciiTheme="minorHAnsi" w:hAnsiTheme="minorHAnsi" w:cstheme="minorHAnsi"/>
          <w:sz w:val="22"/>
          <w:szCs w:val="22"/>
        </w:rPr>
        <w:t>an</w:t>
      </w:r>
      <w:r>
        <w:rPr>
          <w:rFonts w:asciiTheme="minorHAnsi" w:hAnsiTheme="minorHAnsi" w:cstheme="minorHAnsi"/>
          <w:sz w:val="22"/>
          <w:szCs w:val="22"/>
        </w:rPr>
        <w:t xml:space="preserve"> awareness of, and adherence to all relevant legislation, </w:t>
      </w:r>
      <w:r w:rsidR="008964C9">
        <w:rPr>
          <w:rFonts w:asciiTheme="minorHAnsi" w:hAnsiTheme="minorHAnsi" w:cstheme="minorHAnsi"/>
          <w:sz w:val="22"/>
          <w:szCs w:val="22"/>
        </w:rPr>
        <w:t>policy,</w:t>
      </w:r>
      <w:r>
        <w:rPr>
          <w:rFonts w:asciiTheme="minorHAnsi" w:hAnsiTheme="minorHAnsi" w:cstheme="minorHAnsi"/>
          <w:sz w:val="22"/>
          <w:szCs w:val="22"/>
        </w:rPr>
        <w:t xml:space="preserve"> and health </w:t>
      </w:r>
      <w:r w:rsidR="008964C9">
        <w:rPr>
          <w:rFonts w:asciiTheme="minorHAnsi" w:hAnsiTheme="minorHAnsi" w:cstheme="minorHAnsi"/>
          <w:sz w:val="22"/>
          <w:szCs w:val="22"/>
        </w:rPr>
        <w:t>and</w:t>
      </w:r>
      <w:r>
        <w:rPr>
          <w:rFonts w:asciiTheme="minorHAnsi" w:hAnsiTheme="minorHAnsi" w:cstheme="minorHAnsi"/>
          <w:sz w:val="22"/>
          <w:szCs w:val="22"/>
        </w:rPr>
        <w:t xml:space="preserve"> safety. </w:t>
      </w:r>
    </w:p>
    <w:p w14:paraId="3DA72B25" w14:textId="77777777" w:rsidR="006E1BC6" w:rsidRDefault="006E1BC6" w:rsidP="003833F8">
      <w:pPr>
        <w:jc w:val="both"/>
        <w:rPr>
          <w:rFonts w:asciiTheme="minorHAnsi" w:hAnsiTheme="minorHAnsi" w:cs="Arial"/>
          <w:bCs/>
          <w:sz w:val="22"/>
          <w:szCs w:val="22"/>
        </w:rPr>
      </w:pPr>
    </w:p>
    <w:bookmarkEnd w:id="0"/>
    <w:bookmarkEnd w:id="1"/>
    <w:p w14:paraId="512F0A20" w14:textId="77777777" w:rsidR="00B74FD0" w:rsidRPr="0060615A" w:rsidRDefault="00B74FD0" w:rsidP="00B74FD0">
      <w:pPr>
        <w:jc w:val="both"/>
        <w:rPr>
          <w:rFonts w:asciiTheme="minorHAnsi" w:hAnsiTheme="minorHAnsi" w:cs="Arial"/>
          <w:bCs/>
          <w:sz w:val="22"/>
          <w:szCs w:val="22"/>
        </w:rPr>
      </w:pPr>
      <w:r w:rsidRPr="003833F8">
        <w:rPr>
          <w:rFonts w:asciiTheme="minorHAnsi" w:hAnsiTheme="minorHAnsi" w:cs="Arial"/>
          <w:bCs/>
          <w:sz w:val="22"/>
          <w:szCs w:val="22"/>
        </w:rPr>
        <w:t xml:space="preserve">This job description is </w:t>
      </w:r>
      <w:r w:rsidRPr="00745CE1">
        <w:rPr>
          <w:rFonts w:asciiTheme="minorHAnsi" w:hAnsiTheme="minorHAnsi" w:cs="Arial"/>
          <w:sz w:val="22"/>
          <w:szCs w:val="22"/>
        </w:rPr>
        <w:t xml:space="preserve">not an exhaustive list of tasks and the post holder may be asked to undertake any other reasonable duties in connection with their post. </w:t>
      </w:r>
    </w:p>
    <w:p w14:paraId="4D25EE1B" w14:textId="1F187148" w:rsidR="00D502AF" w:rsidRDefault="00D502AF">
      <w:pPr>
        <w:rPr>
          <w:rFonts w:asciiTheme="minorHAnsi" w:hAnsiTheme="minorHAnsi" w:cs="Arial"/>
          <w:b/>
          <w:szCs w:val="22"/>
        </w:rPr>
      </w:pPr>
    </w:p>
    <w:p w14:paraId="432C531B" w14:textId="77777777" w:rsidR="00C10DCC" w:rsidRPr="002E7B98" w:rsidRDefault="00C10DCC" w:rsidP="002E7B98">
      <w:pPr>
        <w:jc w:val="both"/>
        <w:rPr>
          <w:rFonts w:asciiTheme="minorHAnsi" w:hAnsiTheme="minorHAnsi" w:cs="Arial"/>
          <w:b/>
          <w:szCs w:val="22"/>
        </w:rPr>
      </w:pPr>
      <w:r w:rsidRPr="00C80D63">
        <w:rPr>
          <w:rFonts w:asciiTheme="minorHAnsi" w:hAnsiTheme="minorHAnsi" w:cs="Arial"/>
          <w:b/>
          <w:szCs w:val="22"/>
        </w:rPr>
        <w:t>Person Specification</w:t>
      </w:r>
    </w:p>
    <w:p w14:paraId="167D0FB9" w14:textId="77777777" w:rsidR="00C10DCC" w:rsidRPr="00C80D63" w:rsidRDefault="00C10DCC" w:rsidP="003857F8">
      <w:pPr>
        <w:pStyle w:val="BodyText"/>
        <w:rPr>
          <w:rFonts w:asciiTheme="minorHAnsi" w:hAnsiTheme="minorHAnsi"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946"/>
        <w:gridCol w:w="1134"/>
        <w:gridCol w:w="1129"/>
      </w:tblGrid>
      <w:tr w:rsidR="00F42485" w:rsidRPr="00C80D63" w14:paraId="5404EA59" w14:textId="77777777" w:rsidTr="00541A37">
        <w:tc>
          <w:tcPr>
            <w:tcW w:w="7508" w:type="dxa"/>
            <w:gridSpan w:val="2"/>
            <w:shd w:val="clear" w:color="auto" w:fill="BFBFBF" w:themeFill="background1" w:themeFillShade="BF"/>
          </w:tcPr>
          <w:p w14:paraId="56D0E8AC" w14:textId="77777777" w:rsidR="00F42485" w:rsidRPr="00C80D63" w:rsidRDefault="00F42485" w:rsidP="003857F8">
            <w:pPr>
              <w:pStyle w:val="BodyText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277AFEBB" w14:textId="77777777" w:rsidR="00F42485" w:rsidRPr="00C80D63" w:rsidRDefault="00F42485" w:rsidP="003857F8">
            <w:pPr>
              <w:pStyle w:val="BodyText"/>
              <w:jc w:val="center"/>
              <w:rPr>
                <w:rFonts w:asciiTheme="minorHAnsi" w:hAnsiTheme="minorHAnsi" w:cs="Arial"/>
                <w:b/>
                <w:szCs w:val="22"/>
              </w:rPr>
            </w:pPr>
            <w:r w:rsidRPr="00C80D63">
              <w:rPr>
                <w:rFonts w:asciiTheme="minorHAnsi" w:hAnsiTheme="minorHAnsi" w:cs="Arial"/>
                <w:b/>
                <w:szCs w:val="22"/>
              </w:rPr>
              <w:t>Essential</w:t>
            </w:r>
          </w:p>
        </w:tc>
        <w:tc>
          <w:tcPr>
            <w:tcW w:w="1129" w:type="dxa"/>
            <w:shd w:val="clear" w:color="auto" w:fill="C2D69B" w:themeFill="accent3" w:themeFillTint="99"/>
            <w:vAlign w:val="center"/>
          </w:tcPr>
          <w:p w14:paraId="348B0328" w14:textId="77777777" w:rsidR="00F42485" w:rsidRPr="00C80D63" w:rsidRDefault="00F42485" w:rsidP="003857F8">
            <w:pPr>
              <w:pStyle w:val="BodyText"/>
              <w:jc w:val="center"/>
              <w:rPr>
                <w:rFonts w:asciiTheme="minorHAnsi" w:hAnsiTheme="minorHAnsi" w:cs="Arial"/>
                <w:b/>
                <w:szCs w:val="22"/>
              </w:rPr>
            </w:pPr>
            <w:r w:rsidRPr="00C80D63">
              <w:rPr>
                <w:rFonts w:asciiTheme="minorHAnsi" w:hAnsiTheme="minorHAnsi" w:cs="Arial"/>
                <w:b/>
                <w:szCs w:val="22"/>
              </w:rPr>
              <w:t>Desirable</w:t>
            </w:r>
          </w:p>
        </w:tc>
      </w:tr>
      <w:tr w:rsidR="00702685" w:rsidRPr="00C80D63" w14:paraId="08E0EACB" w14:textId="77777777" w:rsidTr="00B8461B">
        <w:tc>
          <w:tcPr>
            <w:tcW w:w="9771" w:type="dxa"/>
            <w:gridSpan w:val="4"/>
            <w:shd w:val="clear" w:color="auto" w:fill="BFBFBF" w:themeFill="background1" w:themeFillShade="BF"/>
          </w:tcPr>
          <w:p w14:paraId="5B9F49D9" w14:textId="77777777" w:rsidR="00702685" w:rsidRPr="00F42485" w:rsidRDefault="00702685" w:rsidP="00702685">
            <w:pPr>
              <w:pStyle w:val="BodyText"/>
              <w:spacing w:before="60" w:after="60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F42485">
              <w:rPr>
                <w:rFonts w:asciiTheme="minorHAnsi" w:hAnsiTheme="minorHAnsi" w:cs="Arial"/>
                <w:b/>
                <w:szCs w:val="22"/>
              </w:rPr>
              <w:t>Qualification</w:t>
            </w:r>
            <w:r>
              <w:rPr>
                <w:rFonts w:asciiTheme="minorHAnsi" w:hAnsiTheme="minorHAnsi" w:cs="Arial"/>
                <w:b/>
                <w:szCs w:val="22"/>
              </w:rPr>
              <w:t>s</w:t>
            </w:r>
          </w:p>
        </w:tc>
      </w:tr>
      <w:tr w:rsidR="004A3192" w:rsidRPr="00C80D63" w14:paraId="059EBF3A" w14:textId="77777777" w:rsidTr="00003E00">
        <w:tc>
          <w:tcPr>
            <w:tcW w:w="562" w:type="dxa"/>
            <w:shd w:val="clear" w:color="auto" w:fill="C2D69B" w:themeFill="accent3" w:themeFillTint="99"/>
          </w:tcPr>
          <w:p w14:paraId="379C22DF" w14:textId="77777777" w:rsidR="004A3192" w:rsidRPr="00C80D63" w:rsidRDefault="00003E00" w:rsidP="004A3192">
            <w:pPr>
              <w:pStyle w:val="NoSpacing"/>
              <w:rPr>
                <w:rFonts w:asciiTheme="minorHAnsi" w:hAnsiTheme="minorHAnsi" w:cs="Arial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D1</w:t>
            </w:r>
          </w:p>
        </w:tc>
        <w:tc>
          <w:tcPr>
            <w:tcW w:w="6946" w:type="dxa"/>
            <w:shd w:val="clear" w:color="auto" w:fill="C2D69B" w:themeFill="accent3" w:themeFillTint="99"/>
          </w:tcPr>
          <w:p w14:paraId="7BF29688" w14:textId="65E583E5" w:rsidR="004A3192" w:rsidRPr="004848ED" w:rsidRDefault="00995EEC" w:rsidP="003B7D6B">
            <w:pPr>
              <w:pStyle w:val="PlainText"/>
            </w:pPr>
            <w:r>
              <w:t>First Aid Certificate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2485D139" w14:textId="77777777" w:rsidR="004A3192" w:rsidRPr="006E1BC6" w:rsidRDefault="004A3192" w:rsidP="004A3192">
            <w:pPr>
              <w:pStyle w:val="BodyText"/>
              <w:jc w:val="center"/>
              <w:rPr>
                <w:rFonts w:asciiTheme="minorHAnsi" w:hAnsiTheme="minorHAnsi" w:cs="Arial"/>
                <w:b/>
                <w:szCs w:val="22"/>
              </w:rPr>
            </w:pPr>
          </w:p>
        </w:tc>
        <w:tc>
          <w:tcPr>
            <w:tcW w:w="1129" w:type="dxa"/>
            <w:shd w:val="clear" w:color="auto" w:fill="C2D69B" w:themeFill="accent3" w:themeFillTint="99"/>
            <w:vAlign w:val="center"/>
          </w:tcPr>
          <w:p w14:paraId="3CB84E40" w14:textId="77777777" w:rsidR="004A3192" w:rsidRPr="00C80D63" w:rsidRDefault="00003E00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</w:tr>
      <w:tr w:rsidR="00995EEC" w:rsidRPr="00C80D63" w14:paraId="646D674B" w14:textId="77777777" w:rsidTr="00003E00">
        <w:tc>
          <w:tcPr>
            <w:tcW w:w="562" w:type="dxa"/>
            <w:shd w:val="clear" w:color="auto" w:fill="C2D69B" w:themeFill="accent3" w:themeFillTint="99"/>
          </w:tcPr>
          <w:p w14:paraId="015B8A46" w14:textId="7FC6652B" w:rsidR="00995EEC" w:rsidRDefault="00995EEC" w:rsidP="004A3192">
            <w:pPr>
              <w:pStyle w:val="NoSpacing"/>
              <w:rPr>
                <w:rFonts w:asciiTheme="minorHAnsi" w:hAnsiTheme="minorHAnsi" w:cs="Arial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D2</w:t>
            </w:r>
          </w:p>
        </w:tc>
        <w:tc>
          <w:tcPr>
            <w:tcW w:w="6946" w:type="dxa"/>
            <w:shd w:val="clear" w:color="auto" w:fill="C2D69B" w:themeFill="accent3" w:themeFillTint="99"/>
          </w:tcPr>
          <w:p w14:paraId="2FD44771" w14:textId="729FFCFC" w:rsidR="00995EEC" w:rsidRDefault="00995EEC" w:rsidP="003B7D6B">
            <w:pPr>
              <w:pStyle w:val="PlainText"/>
            </w:pPr>
            <w:r>
              <w:t>Ability to drive and have access to a car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7DC593BD" w14:textId="46A3DB9D" w:rsidR="00995EEC" w:rsidRPr="006E1BC6" w:rsidRDefault="00995EEC" w:rsidP="004A3192">
            <w:pPr>
              <w:pStyle w:val="BodyText"/>
              <w:jc w:val="center"/>
              <w:rPr>
                <w:rFonts w:asciiTheme="minorHAnsi" w:hAnsiTheme="minorHAnsi" w:cs="Arial"/>
                <w:b/>
                <w:szCs w:val="22"/>
              </w:rPr>
            </w:pPr>
          </w:p>
        </w:tc>
        <w:tc>
          <w:tcPr>
            <w:tcW w:w="1129" w:type="dxa"/>
            <w:shd w:val="clear" w:color="auto" w:fill="C2D69B" w:themeFill="accent3" w:themeFillTint="99"/>
            <w:vAlign w:val="center"/>
          </w:tcPr>
          <w:p w14:paraId="1FC1AF43" w14:textId="4824CB9B" w:rsidR="00995EEC" w:rsidRPr="00C80D63" w:rsidRDefault="000A42BB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</w:tr>
      <w:tr w:rsidR="004A3192" w:rsidRPr="00C80D63" w14:paraId="3AC26A6A" w14:textId="77777777" w:rsidTr="00702685">
        <w:tc>
          <w:tcPr>
            <w:tcW w:w="9771" w:type="dxa"/>
            <w:gridSpan w:val="4"/>
            <w:shd w:val="clear" w:color="auto" w:fill="BFBFBF" w:themeFill="background1" w:themeFillShade="BF"/>
          </w:tcPr>
          <w:p w14:paraId="361ABC9C" w14:textId="77777777" w:rsidR="004A3192" w:rsidRPr="00C80D63" w:rsidRDefault="00A21614" w:rsidP="004A3192">
            <w:pPr>
              <w:pStyle w:val="BodyText"/>
              <w:spacing w:before="60" w:after="60"/>
              <w:jc w:val="left"/>
              <w:rPr>
                <w:rFonts w:asciiTheme="minorHAnsi" w:hAnsiTheme="minorHAnsi" w:cs="Arial"/>
                <w:b/>
                <w:szCs w:val="22"/>
              </w:rPr>
            </w:pPr>
            <w:r>
              <w:rPr>
                <w:rFonts w:asciiTheme="minorHAnsi" w:hAnsiTheme="minorHAnsi" w:cs="Arial"/>
                <w:b/>
                <w:szCs w:val="22"/>
              </w:rPr>
              <w:t>Experience</w:t>
            </w:r>
          </w:p>
        </w:tc>
      </w:tr>
      <w:tr w:rsidR="004A3192" w:rsidRPr="00C80D63" w14:paraId="407B8E3D" w14:textId="77777777" w:rsidTr="004848ED">
        <w:tc>
          <w:tcPr>
            <w:tcW w:w="562" w:type="dxa"/>
            <w:shd w:val="clear" w:color="auto" w:fill="F2DBDB" w:themeFill="accent2" w:themeFillTint="33"/>
          </w:tcPr>
          <w:p w14:paraId="4F7931C2" w14:textId="77777777" w:rsidR="004A3192" w:rsidRPr="00166330" w:rsidRDefault="004848ED" w:rsidP="002F3162">
            <w:pPr>
              <w:pStyle w:val="NoSpacing"/>
              <w:rPr>
                <w:rFonts w:asciiTheme="minorHAnsi" w:hAnsiTheme="minorHAnsi" w:cs="Arial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E</w:t>
            </w:r>
            <w:r w:rsidR="00003E00">
              <w:rPr>
                <w:rFonts w:asciiTheme="minorHAnsi" w:hAnsiTheme="minorHAnsi" w:cs="Arial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6946" w:type="dxa"/>
            <w:shd w:val="clear" w:color="auto" w:fill="F2DBDB" w:themeFill="accent2" w:themeFillTint="33"/>
          </w:tcPr>
          <w:p w14:paraId="7776C3BA" w14:textId="218B0E6D" w:rsidR="004A3192" w:rsidRPr="00166330" w:rsidRDefault="00995EEC" w:rsidP="00463536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 proven ability to engage sensitively with people experiencing mental health difficulties; promote equality and reduce stigma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223FB820" w14:textId="77777777" w:rsidR="004A3192" w:rsidRPr="00C80D63" w:rsidRDefault="004848ED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  <w:tc>
          <w:tcPr>
            <w:tcW w:w="1129" w:type="dxa"/>
            <w:shd w:val="clear" w:color="auto" w:fill="F2DBDB" w:themeFill="accent2" w:themeFillTint="33"/>
            <w:vAlign w:val="center"/>
          </w:tcPr>
          <w:p w14:paraId="0187595A" w14:textId="77777777" w:rsidR="004A3192" w:rsidRPr="00C80D63" w:rsidRDefault="004A3192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3B7D6B" w:rsidRPr="00C80D63" w14:paraId="2661DD42" w14:textId="77777777" w:rsidTr="002F3162">
        <w:tc>
          <w:tcPr>
            <w:tcW w:w="562" w:type="dxa"/>
            <w:shd w:val="clear" w:color="auto" w:fill="F2DBDB" w:themeFill="accent2" w:themeFillTint="33"/>
          </w:tcPr>
          <w:p w14:paraId="5F0C8B02" w14:textId="77777777" w:rsidR="003B7D6B" w:rsidRDefault="002F3162" w:rsidP="004A3192">
            <w:pPr>
              <w:pStyle w:val="NoSpacing"/>
              <w:rPr>
                <w:rFonts w:asciiTheme="minorHAnsi" w:hAnsiTheme="minorHAnsi" w:cs="Arial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E</w:t>
            </w:r>
            <w:r w:rsidR="00003E00">
              <w:rPr>
                <w:rFonts w:asciiTheme="minorHAnsi" w:hAnsiTheme="minorHAnsi" w:cs="Arial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6946" w:type="dxa"/>
            <w:shd w:val="clear" w:color="auto" w:fill="F2DBDB" w:themeFill="accent2" w:themeFillTint="33"/>
          </w:tcPr>
          <w:p w14:paraId="7F3DB0A7" w14:textId="7DF1190F" w:rsidR="003B7D6B" w:rsidRDefault="00995EEC" w:rsidP="005211D6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Demonstrate experience in a recovery</w:t>
            </w:r>
            <w:r w:rsidR="000A42BB">
              <w:rPr>
                <w:rFonts w:ascii="Calibri" w:hAnsi="Calibri" w:cs="Arial"/>
                <w:sz w:val="22"/>
                <w:szCs w:val="22"/>
              </w:rPr>
              <w:t>-</w:t>
            </w:r>
            <w:r>
              <w:rPr>
                <w:rFonts w:ascii="Calibri" w:hAnsi="Calibri" w:cs="Arial"/>
                <w:sz w:val="22"/>
                <w:szCs w:val="22"/>
              </w:rPr>
              <w:t>focused/outcome</w:t>
            </w:r>
            <w:r w:rsidR="000A42BB">
              <w:rPr>
                <w:rFonts w:ascii="Calibri" w:hAnsi="Calibri" w:cs="Arial"/>
                <w:sz w:val="22"/>
                <w:szCs w:val="22"/>
              </w:rPr>
              <w:t>-</w:t>
            </w:r>
            <w:r>
              <w:rPr>
                <w:rFonts w:ascii="Calibri" w:hAnsi="Calibri" w:cs="Arial"/>
                <w:sz w:val="22"/>
                <w:szCs w:val="22"/>
              </w:rPr>
              <w:t>focused setting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7CAEEA34" w14:textId="79577240" w:rsidR="003B7D6B" w:rsidRPr="00C80D63" w:rsidRDefault="000A42BB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  <w:tc>
          <w:tcPr>
            <w:tcW w:w="1129" w:type="dxa"/>
            <w:shd w:val="clear" w:color="auto" w:fill="F2DBDB" w:themeFill="accent2" w:themeFillTint="33"/>
            <w:vAlign w:val="center"/>
          </w:tcPr>
          <w:p w14:paraId="5D5BD0B0" w14:textId="2AC70B6B" w:rsidR="003B7D6B" w:rsidRPr="00C80D63" w:rsidRDefault="003B7D6B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85634D" w:rsidRPr="00C80D63" w14:paraId="5F0848DD" w14:textId="77777777" w:rsidTr="002F3162">
        <w:tc>
          <w:tcPr>
            <w:tcW w:w="562" w:type="dxa"/>
            <w:shd w:val="clear" w:color="auto" w:fill="F2DBDB" w:themeFill="accent2" w:themeFillTint="33"/>
          </w:tcPr>
          <w:p w14:paraId="50B44E80" w14:textId="4E4BE0D6" w:rsidR="0085634D" w:rsidRDefault="0085634D" w:rsidP="004A3192">
            <w:pPr>
              <w:pStyle w:val="NoSpacing"/>
              <w:rPr>
                <w:rFonts w:asciiTheme="minorHAnsi" w:hAnsiTheme="minorHAnsi" w:cs="Arial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E3</w:t>
            </w:r>
          </w:p>
        </w:tc>
        <w:tc>
          <w:tcPr>
            <w:tcW w:w="6946" w:type="dxa"/>
            <w:shd w:val="clear" w:color="auto" w:fill="F2DBDB" w:themeFill="accent2" w:themeFillTint="33"/>
          </w:tcPr>
          <w:p w14:paraId="30345D71" w14:textId="399C604F" w:rsidR="0085634D" w:rsidRDefault="0085634D" w:rsidP="005211D6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Experience of working with outcomes/targets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63F182D4" w14:textId="310DDF9D" w:rsidR="0085634D" w:rsidRPr="00C80D63" w:rsidRDefault="000A42BB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  <w:tc>
          <w:tcPr>
            <w:tcW w:w="1129" w:type="dxa"/>
            <w:shd w:val="clear" w:color="auto" w:fill="F2DBDB" w:themeFill="accent2" w:themeFillTint="33"/>
            <w:vAlign w:val="center"/>
          </w:tcPr>
          <w:p w14:paraId="4334E37F" w14:textId="7C485868" w:rsidR="0085634D" w:rsidRPr="00C80D63" w:rsidRDefault="0085634D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003E00" w:rsidRPr="00C80D63" w14:paraId="6A2FD9FB" w14:textId="77777777" w:rsidTr="00003E00">
        <w:tc>
          <w:tcPr>
            <w:tcW w:w="562" w:type="dxa"/>
            <w:shd w:val="clear" w:color="auto" w:fill="C2D69B" w:themeFill="accent3" w:themeFillTint="99"/>
          </w:tcPr>
          <w:p w14:paraId="13720758" w14:textId="3A572441" w:rsidR="00003E00" w:rsidRDefault="00003E00" w:rsidP="004A3192">
            <w:pPr>
              <w:pStyle w:val="NoSpacing"/>
              <w:rPr>
                <w:rFonts w:asciiTheme="minorHAnsi" w:hAnsiTheme="minorHAnsi" w:cs="Arial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D</w:t>
            </w:r>
            <w:r w:rsidR="0085634D">
              <w:rPr>
                <w:rFonts w:asciiTheme="minorHAnsi" w:hAnsiTheme="minorHAnsi" w:cs="Arial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6946" w:type="dxa"/>
            <w:shd w:val="clear" w:color="auto" w:fill="C2D69B" w:themeFill="accent3" w:themeFillTint="99"/>
          </w:tcPr>
          <w:p w14:paraId="189070B2" w14:textId="32603C78" w:rsidR="00003E00" w:rsidRDefault="00995EEC" w:rsidP="005211D6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Experience of working alongside volunteers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78401934" w14:textId="77777777" w:rsidR="00003E00" w:rsidRPr="00C80D63" w:rsidRDefault="00003E00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129" w:type="dxa"/>
            <w:shd w:val="clear" w:color="auto" w:fill="C2D69B" w:themeFill="accent3" w:themeFillTint="99"/>
            <w:vAlign w:val="center"/>
          </w:tcPr>
          <w:p w14:paraId="4E13D71A" w14:textId="77777777" w:rsidR="00003E00" w:rsidRPr="00C80D63" w:rsidRDefault="00003E00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</w:tr>
      <w:tr w:rsidR="004A3192" w:rsidRPr="00C80D63" w14:paraId="19EC2DA1" w14:textId="77777777" w:rsidTr="00702685">
        <w:tc>
          <w:tcPr>
            <w:tcW w:w="9771" w:type="dxa"/>
            <w:gridSpan w:val="4"/>
            <w:shd w:val="clear" w:color="auto" w:fill="BFBFBF" w:themeFill="background1" w:themeFillShade="BF"/>
          </w:tcPr>
          <w:p w14:paraId="48CA74B5" w14:textId="77777777" w:rsidR="004A3192" w:rsidRPr="00C80D63" w:rsidRDefault="004A3192" w:rsidP="004A3192">
            <w:pPr>
              <w:pStyle w:val="BodyText"/>
              <w:spacing w:before="60" w:after="60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C80D63">
              <w:rPr>
                <w:rFonts w:asciiTheme="minorHAnsi" w:hAnsiTheme="minorHAnsi" w:cs="Arial"/>
                <w:b/>
                <w:szCs w:val="22"/>
              </w:rPr>
              <w:t>Knowledge &amp; Understanding</w:t>
            </w:r>
          </w:p>
        </w:tc>
      </w:tr>
      <w:tr w:rsidR="004A3192" w:rsidRPr="00C80D63" w14:paraId="7D7AE8B3" w14:textId="77777777" w:rsidTr="00003E00">
        <w:tc>
          <w:tcPr>
            <w:tcW w:w="562" w:type="dxa"/>
            <w:shd w:val="clear" w:color="auto" w:fill="F2DBDB" w:themeFill="accent2" w:themeFillTint="33"/>
          </w:tcPr>
          <w:p w14:paraId="149F4638" w14:textId="4FFD4DC1" w:rsidR="004A3192" w:rsidRPr="006554B0" w:rsidRDefault="00003E00" w:rsidP="004A3192">
            <w:pPr>
              <w:pStyle w:val="BodyTex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E</w:t>
            </w:r>
            <w:r w:rsidR="0085634D">
              <w:rPr>
                <w:rFonts w:asciiTheme="minorHAnsi" w:hAnsiTheme="minorHAnsi" w:cs="Arial"/>
                <w:szCs w:val="22"/>
              </w:rPr>
              <w:t>4</w:t>
            </w:r>
          </w:p>
        </w:tc>
        <w:tc>
          <w:tcPr>
            <w:tcW w:w="6946" w:type="dxa"/>
            <w:shd w:val="clear" w:color="auto" w:fill="F2DBDB" w:themeFill="accent2" w:themeFillTint="33"/>
          </w:tcPr>
          <w:p w14:paraId="3D5585D2" w14:textId="3DF72782" w:rsidR="004A3192" w:rsidRPr="006554B0" w:rsidRDefault="00995EEC" w:rsidP="002F3162">
            <w:pPr>
              <w:pStyle w:val="PlainText"/>
              <w:jc w:val="both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Knowledge of integrative approach/recovery model within the field of mental health and wellbeing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14FB9AF7" w14:textId="77777777" w:rsidR="004A3192" w:rsidRPr="00C80D63" w:rsidRDefault="00003E00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  <w:tc>
          <w:tcPr>
            <w:tcW w:w="1129" w:type="dxa"/>
            <w:shd w:val="clear" w:color="auto" w:fill="F2DBDB" w:themeFill="accent2" w:themeFillTint="33"/>
            <w:vAlign w:val="center"/>
          </w:tcPr>
          <w:p w14:paraId="1374A8C2" w14:textId="77777777" w:rsidR="004A3192" w:rsidRPr="00C80D63" w:rsidRDefault="004A3192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85634D" w:rsidRPr="00C80D63" w14:paraId="5BD957E7" w14:textId="77777777" w:rsidTr="00003E00">
        <w:tc>
          <w:tcPr>
            <w:tcW w:w="562" w:type="dxa"/>
            <w:shd w:val="clear" w:color="auto" w:fill="F2DBDB" w:themeFill="accent2" w:themeFillTint="33"/>
          </w:tcPr>
          <w:p w14:paraId="5ABCAD36" w14:textId="4CE05C1E" w:rsidR="0085634D" w:rsidRDefault="0085634D" w:rsidP="004A3192">
            <w:pPr>
              <w:pStyle w:val="BodyTex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E5</w:t>
            </w:r>
          </w:p>
        </w:tc>
        <w:tc>
          <w:tcPr>
            <w:tcW w:w="6946" w:type="dxa"/>
            <w:shd w:val="clear" w:color="auto" w:fill="F2DBDB" w:themeFill="accent2" w:themeFillTint="33"/>
          </w:tcPr>
          <w:p w14:paraId="134DD061" w14:textId="49F1C278" w:rsidR="0085634D" w:rsidRDefault="0085634D" w:rsidP="002F3162">
            <w:pPr>
              <w:pStyle w:val="PlainText"/>
              <w:jc w:val="both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Knowledge of current and relevant legislation and policy, including adult/child protection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2B3FD1F6" w14:textId="646007F0" w:rsidR="0085634D" w:rsidRPr="00C80D63" w:rsidRDefault="0085634D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  <w:tc>
          <w:tcPr>
            <w:tcW w:w="1129" w:type="dxa"/>
            <w:shd w:val="clear" w:color="auto" w:fill="F2DBDB" w:themeFill="accent2" w:themeFillTint="33"/>
            <w:vAlign w:val="center"/>
          </w:tcPr>
          <w:p w14:paraId="4A669119" w14:textId="77777777" w:rsidR="0085634D" w:rsidRPr="00C80D63" w:rsidRDefault="0085634D" w:rsidP="004A3192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003E00" w:rsidRPr="00C80D63" w14:paraId="14749E3F" w14:textId="77777777" w:rsidTr="00702685">
        <w:tc>
          <w:tcPr>
            <w:tcW w:w="9771" w:type="dxa"/>
            <w:gridSpan w:val="4"/>
            <w:shd w:val="clear" w:color="auto" w:fill="BFBFBF" w:themeFill="background1" w:themeFillShade="BF"/>
          </w:tcPr>
          <w:p w14:paraId="51C883C9" w14:textId="77777777" w:rsidR="00003E00" w:rsidRPr="00C80D63" w:rsidRDefault="00003E00" w:rsidP="00003E00">
            <w:pPr>
              <w:pStyle w:val="BodyText"/>
              <w:spacing w:before="60" w:after="60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C80D63">
              <w:rPr>
                <w:rFonts w:asciiTheme="minorHAnsi" w:hAnsiTheme="minorHAnsi" w:cs="Arial"/>
                <w:b/>
                <w:szCs w:val="22"/>
              </w:rPr>
              <w:t>Skills &amp; Attributes</w:t>
            </w:r>
          </w:p>
        </w:tc>
      </w:tr>
      <w:tr w:rsidR="00003E00" w:rsidRPr="00C80D63" w14:paraId="5724E1B6" w14:textId="77777777" w:rsidTr="00541A37">
        <w:tc>
          <w:tcPr>
            <w:tcW w:w="562" w:type="dxa"/>
            <w:shd w:val="clear" w:color="auto" w:fill="F2DBDB" w:themeFill="accent2" w:themeFillTint="33"/>
          </w:tcPr>
          <w:p w14:paraId="58E7A3C3" w14:textId="563ACE2D" w:rsidR="00003E00" w:rsidRPr="00B40B76" w:rsidRDefault="00003E00" w:rsidP="00003E0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40B76"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="0085634D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6946" w:type="dxa"/>
            <w:shd w:val="clear" w:color="auto" w:fill="F2DBDB" w:themeFill="accent2" w:themeFillTint="33"/>
          </w:tcPr>
          <w:p w14:paraId="4982579E" w14:textId="60B35F2C" w:rsidR="00003E00" w:rsidRPr="00003E00" w:rsidRDefault="00995EEC" w:rsidP="00003E00">
            <w:pPr>
              <w:pStyle w:val="BodyTex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Excellent listening, time management, written and verbal communication skills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286811D4" w14:textId="77777777" w:rsidR="00003E00" w:rsidRPr="00C80D63" w:rsidRDefault="00003E00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  <w:tc>
          <w:tcPr>
            <w:tcW w:w="1129" w:type="dxa"/>
            <w:shd w:val="clear" w:color="auto" w:fill="F2DBDB" w:themeFill="accent2" w:themeFillTint="33"/>
            <w:vAlign w:val="center"/>
          </w:tcPr>
          <w:p w14:paraId="3B80CC28" w14:textId="77777777" w:rsidR="00003E00" w:rsidRPr="00C80D63" w:rsidRDefault="00003E00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003E00" w:rsidRPr="00C80D63" w14:paraId="7A25C11E" w14:textId="77777777" w:rsidTr="00541A37">
        <w:tc>
          <w:tcPr>
            <w:tcW w:w="562" w:type="dxa"/>
            <w:shd w:val="clear" w:color="auto" w:fill="F2DBDB" w:themeFill="accent2" w:themeFillTint="33"/>
          </w:tcPr>
          <w:p w14:paraId="3CF3F263" w14:textId="2904880A" w:rsidR="00003E00" w:rsidRPr="00B40B76" w:rsidRDefault="00003E00" w:rsidP="00003E0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40B76"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="0085634D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6946" w:type="dxa"/>
            <w:shd w:val="clear" w:color="auto" w:fill="F2DBDB" w:themeFill="accent2" w:themeFillTint="33"/>
          </w:tcPr>
          <w:p w14:paraId="75A68FB0" w14:textId="306290BF" w:rsidR="00003E00" w:rsidRPr="00003E00" w:rsidRDefault="00995EEC" w:rsidP="00003E0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Able to use own initiative, organise own workload</w:t>
            </w:r>
            <w:r w:rsidR="0085634D">
              <w:rPr>
                <w:rFonts w:asciiTheme="minorHAnsi" w:hAnsiTheme="minorHAnsi" w:cs="Arial"/>
                <w:sz w:val="22"/>
                <w:szCs w:val="22"/>
              </w:rPr>
              <w:t xml:space="preserve"> and work independently 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11E336F8" w14:textId="77777777" w:rsidR="00003E00" w:rsidRPr="00C80D63" w:rsidRDefault="00003E00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  <w:tc>
          <w:tcPr>
            <w:tcW w:w="1129" w:type="dxa"/>
            <w:shd w:val="clear" w:color="auto" w:fill="F2DBDB" w:themeFill="accent2" w:themeFillTint="33"/>
            <w:vAlign w:val="center"/>
          </w:tcPr>
          <w:p w14:paraId="54C08E73" w14:textId="77777777" w:rsidR="00003E00" w:rsidRPr="00C80D63" w:rsidRDefault="00003E00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003E00" w:rsidRPr="00C80D63" w14:paraId="0D9930A2" w14:textId="77777777" w:rsidTr="00541A37">
        <w:tc>
          <w:tcPr>
            <w:tcW w:w="562" w:type="dxa"/>
            <w:shd w:val="clear" w:color="auto" w:fill="F2DBDB" w:themeFill="accent2" w:themeFillTint="33"/>
          </w:tcPr>
          <w:p w14:paraId="156E98F5" w14:textId="2DE3AC7E" w:rsidR="00003E00" w:rsidRPr="00B40B76" w:rsidRDefault="00003E00" w:rsidP="00003E0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40B76"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="0085634D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6946" w:type="dxa"/>
            <w:shd w:val="clear" w:color="auto" w:fill="F2DBDB" w:themeFill="accent2" w:themeFillTint="33"/>
          </w:tcPr>
          <w:p w14:paraId="4EEEA8A0" w14:textId="3EB16516" w:rsidR="00003E00" w:rsidRPr="00003E00" w:rsidRDefault="0085634D" w:rsidP="00003E0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Ability to work across sectors and services, building effective relationships which will benefit client transitions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34C7CFC0" w14:textId="77777777" w:rsidR="00003E00" w:rsidRPr="00C80D63" w:rsidRDefault="00003E00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  <w:tc>
          <w:tcPr>
            <w:tcW w:w="1129" w:type="dxa"/>
            <w:shd w:val="clear" w:color="auto" w:fill="F2DBDB" w:themeFill="accent2" w:themeFillTint="33"/>
            <w:vAlign w:val="center"/>
          </w:tcPr>
          <w:p w14:paraId="7079D97B" w14:textId="77777777" w:rsidR="00003E00" w:rsidRPr="00C80D63" w:rsidRDefault="00003E00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003E00" w:rsidRPr="00C80D63" w14:paraId="27FD05F1" w14:textId="77777777" w:rsidTr="00541A37">
        <w:tc>
          <w:tcPr>
            <w:tcW w:w="562" w:type="dxa"/>
            <w:shd w:val="clear" w:color="auto" w:fill="F2DBDB" w:themeFill="accent2" w:themeFillTint="33"/>
          </w:tcPr>
          <w:p w14:paraId="48EB6E86" w14:textId="125D34D8" w:rsidR="00003E00" w:rsidRPr="00B40B76" w:rsidRDefault="00003E00" w:rsidP="00003E00">
            <w:pPr>
              <w:pStyle w:val="BodyText"/>
              <w:rPr>
                <w:rFonts w:asciiTheme="minorHAnsi" w:hAnsiTheme="minorHAnsi" w:cs="Arial"/>
                <w:szCs w:val="22"/>
              </w:rPr>
            </w:pPr>
            <w:r w:rsidRPr="00B40B76">
              <w:rPr>
                <w:rFonts w:asciiTheme="minorHAnsi" w:hAnsiTheme="minorHAnsi" w:cs="Arial"/>
                <w:szCs w:val="22"/>
              </w:rPr>
              <w:t>E</w:t>
            </w:r>
            <w:r w:rsidR="0085634D">
              <w:rPr>
                <w:rFonts w:asciiTheme="minorHAnsi" w:hAnsiTheme="minorHAnsi" w:cs="Arial"/>
                <w:szCs w:val="22"/>
              </w:rPr>
              <w:t>9</w:t>
            </w:r>
          </w:p>
        </w:tc>
        <w:tc>
          <w:tcPr>
            <w:tcW w:w="6946" w:type="dxa"/>
            <w:shd w:val="clear" w:color="auto" w:fill="F2DBDB" w:themeFill="accent2" w:themeFillTint="33"/>
          </w:tcPr>
          <w:p w14:paraId="0AFBE2F3" w14:textId="7B3C5E76" w:rsidR="00003E00" w:rsidRPr="00003E00" w:rsidRDefault="0085634D" w:rsidP="00003E0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Active team player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7C3E36B3" w14:textId="77777777" w:rsidR="00003E00" w:rsidRPr="00C80D63" w:rsidRDefault="00003E00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  <w:tc>
          <w:tcPr>
            <w:tcW w:w="1129" w:type="dxa"/>
            <w:shd w:val="clear" w:color="auto" w:fill="F2DBDB" w:themeFill="accent2" w:themeFillTint="33"/>
            <w:vAlign w:val="center"/>
          </w:tcPr>
          <w:p w14:paraId="79C57A98" w14:textId="77777777" w:rsidR="00003E00" w:rsidRPr="00C80D63" w:rsidRDefault="00003E00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003E00" w:rsidRPr="00C80D63" w14:paraId="7384B1AE" w14:textId="77777777" w:rsidTr="00541A37">
        <w:tc>
          <w:tcPr>
            <w:tcW w:w="562" w:type="dxa"/>
            <w:shd w:val="clear" w:color="auto" w:fill="F2DBDB" w:themeFill="accent2" w:themeFillTint="33"/>
          </w:tcPr>
          <w:p w14:paraId="30D9B79B" w14:textId="3209D231" w:rsidR="00003E00" w:rsidRPr="00B40B76" w:rsidRDefault="00003E00" w:rsidP="00003E00">
            <w:pPr>
              <w:pStyle w:val="BodyText"/>
              <w:rPr>
                <w:rFonts w:asciiTheme="minorHAnsi" w:hAnsiTheme="minorHAnsi" w:cs="Arial"/>
                <w:szCs w:val="22"/>
              </w:rPr>
            </w:pPr>
            <w:r w:rsidRPr="00B40B76">
              <w:rPr>
                <w:rFonts w:asciiTheme="minorHAnsi" w:hAnsiTheme="minorHAnsi" w:cs="Arial"/>
                <w:szCs w:val="22"/>
              </w:rPr>
              <w:t>E</w:t>
            </w:r>
            <w:r w:rsidR="0085634D">
              <w:rPr>
                <w:rFonts w:asciiTheme="minorHAnsi" w:hAnsiTheme="minorHAnsi" w:cs="Arial"/>
                <w:szCs w:val="22"/>
              </w:rPr>
              <w:t>10</w:t>
            </w:r>
          </w:p>
        </w:tc>
        <w:tc>
          <w:tcPr>
            <w:tcW w:w="6946" w:type="dxa"/>
            <w:shd w:val="clear" w:color="auto" w:fill="F2DBDB" w:themeFill="accent2" w:themeFillTint="33"/>
          </w:tcPr>
          <w:p w14:paraId="2B6592F8" w14:textId="0FA443D5" w:rsidR="00003E00" w:rsidRPr="00003E00" w:rsidRDefault="0085634D" w:rsidP="00003E0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Excellent knowledge of Microsoft Packages (e.g. Word, </w:t>
            </w:r>
            <w:r w:rsidR="008964C9">
              <w:rPr>
                <w:rFonts w:asciiTheme="minorHAnsi" w:hAnsiTheme="minorHAnsi" w:cs="Arial"/>
                <w:sz w:val="22"/>
                <w:szCs w:val="22"/>
              </w:rPr>
              <w:t>PowerPoint</w:t>
            </w:r>
            <w:r>
              <w:rPr>
                <w:rFonts w:asciiTheme="minorHAnsi" w:hAnsiTheme="minorHAnsi" w:cs="Arial"/>
                <w:sz w:val="22"/>
                <w:szCs w:val="22"/>
              </w:rPr>
              <w:t>, Excel)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72C40FE1" w14:textId="77777777" w:rsidR="00003E00" w:rsidRPr="00C80D63" w:rsidRDefault="00003E00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  <w:tc>
          <w:tcPr>
            <w:tcW w:w="1129" w:type="dxa"/>
            <w:shd w:val="clear" w:color="auto" w:fill="F2DBDB" w:themeFill="accent2" w:themeFillTint="33"/>
            <w:vAlign w:val="center"/>
          </w:tcPr>
          <w:p w14:paraId="66A21822" w14:textId="77777777" w:rsidR="00003E00" w:rsidRPr="00C80D63" w:rsidRDefault="00003E00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85634D" w:rsidRPr="00C80D63" w14:paraId="56891508" w14:textId="77777777" w:rsidTr="00541A37">
        <w:tc>
          <w:tcPr>
            <w:tcW w:w="562" w:type="dxa"/>
            <w:shd w:val="clear" w:color="auto" w:fill="F2DBDB" w:themeFill="accent2" w:themeFillTint="33"/>
          </w:tcPr>
          <w:p w14:paraId="5D80DAFA" w14:textId="24AFC039" w:rsidR="0085634D" w:rsidRPr="00B40B76" w:rsidRDefault="0085634D" w:rsidP="00003E00">
            <w:pPr>
              <w:pStyle w:val="BodyTex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E11</w:t>
            </w:r>
          </w:p>
        </w:tc>
        <w:tc>
          <w:tcPr>
            <w:tcW w:w="6946" w:type="dxa"/>
            <w:shd w:val="clear" w:color="auto" w:fill="F2DBDB" w:themeFill="accent2" w:themeFillTint="33"/>
          </w:tcPr>
          <w:p w14:paraId="335D9BD6" w14:textId="77D1D7C7" w:rsidR="0085634D" w:rsidRDefault="0085634D" w:rsidP="00003E0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Ability to promote a positive wellbeing and healthy lifestyle culture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2930339D" w14:textId="602ADCD1" w:rsidR="0085634D" w:rsidRPr="00C80D63" w:rsidRDefault="0085634D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  <w:tc>
          <w:tcPr>
            <w:tcW w:w="1129" w:type="dxa"/>
            <w:shd w:val="clear" w:color="auto" w:fill="F2DBDB" w:themeFill="accent2" w:themeFillTint="33"/>
            <w:vAlign w:val="center"/>
          </w:tcPr>
          <w:p w14:paraId="3938E3D4" w14:textId="77777777" w:rsidR="0085634D" w:rsidRPr="00C80D63" w:rsidRDefault="0085634D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85634D" w:rsidRPr="00C80D63" w14:paraId="2A0F5489" w14:textId="77777777" w:rsidTr="00541A37">
        <w:tc>
          <w:tcPr>
            <w:tcW w:w="562" w:type="dxa"/>
            <w:shd w:val="clear" w:color="auto" w:fill="F2DBDB" w:themeFill="accent2" w:themeFillTint="33"/>
          </w:tcPr>
          <w:p w14:paraId="43FE72E5" w14:textId="39FB3221" w:rsidR="0085634D" w:rsidRDefault="0085634D" w:rsidP="00003E00">
            <w:pPr>
              <w:pStyle w:val="BodyTex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E12</w:t>
            </w:r>
          </w:p>
        </w:tc>
        <w:tc>
          <w:tcPr>
            <w:tcW w:w="6946" w:type="dxa"/>
            <w:shd w:val="clear" w:color="auto" w:fill="F2DBDB" w:themeFill="accent2" w:themeFillTint="33"/>
          </w:tcPr>
          <w:p w14:paraId="138A8F0A" w14:textId="3C118A7C" w:rsidR="0085634D" w:rsidRDefault="0085634D" w:rsidP="00003E0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High levels of personal self-motivation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459E2FED" w14:textId="7B7F9720" w:rsidR="0085634D" w:rsidRPr="00C80D63" w:rsidRDefault="0085634D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  <w:tc>
          <w:tcPr>
            <w:tcW w:w="1129" w:type="dxa"/>
            <w:shd w:val="clear" w:color="auto" w:fill="F2DBDB" w:themeFill="accent2" w:themeFillTint="33"/>
            <w:vAlign w:val="center"/>
          </w:tcPr>
          <w:p w14:paraId="60A160E6" w14:textId="77777777" w:rsidR="0085634D" w:rsidRPr="00C80D63" w:rsidRDefault="0085634D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85634D" w:rsidRPr="00C80D63" w14:paraId="050549E3" w14:textId="77777777" w:rsidTr="00541A37">
        <w:tc>
          <w:tcPr>
            <w:tcW w:w="562" w:type="dxa"/>
            <w:shd w:val="clear" w:color="auto" w:fill="F2DBDB" w:themeFill="accent2" w:themeFillTint="33"/>
          </w:tcPr>
          <w:p w14:paraId="42D8E82D" w14:textId="76754413" w:rsidR="0085634D" w:rsidRDefault="0085634D" w:rsidP="00003E00">
            <w:pPr>
              <w:pStyle w:val="BodyTex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E13</w:t>
            </w:r>
          </w:p>
        </w:tc>
        <w:tc>
          <w:tcPr>
            <w:tcW w:w="6946" w:type="dxa"/>
            <w:shd w:val="clear" w:color="auto" w:fill="F2DBDB" w:themeFill="accent2" w:themeFillTint="33"/>
          </w:tcPr>
          <w:p w14:paraId="164FD94C" w14:textId="081DE511" w:rsidR="0085634D" w:rsidRDefault="0085634D" w:rsidP="00003E0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Ability to develop relationships with clients to help to motivate and encourage their personal development 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104FEF03" w14:textId="68D59272" w:rsidR="0085634D" w:rsidRPr="00C80D63" w:rsidRDefault="0085634D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sym w:font="Wingdings" w:char="F0FC"/>
            </w:r>
          </w:p>
        </w:tc>
        <w:tc>
          <w:tcPr>
            <w:tcW w:w="1129" w:type="dxa"/>
            <w:shd w:val="clear" w:color="auto" w:fill="F2DBDB" w:themeFill="accent2" w:themeFillTint="33"/>
            <w:vAlign w:val="center"/>
          </w:tcPr>
          <w:p w14:paraId="6590F49E" w14:textId="77777777" w:rsidR="0085634D" w:rsidRPr="00C80D63" w:rsidRDefault="0085634D" w:rsidP="00003E00">
            <w:pPr>
              <w:pStyle w:val="BodyText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</w:tbl>
    <w:p w14:paraId="44A15E8A" w14:textId="77777777" w:rsidR="00B71D61" w:rsidRPr="00C80D63" w:rsidRDefault="00B71D61" w:rsidP="003857F8">
      <w:pPr>
        <w:rPr>
          <w:rFonts w:asciiTheme="minorHAnsi" w:hAnsiTheme="minorHAnsi" w:cs="Arial"/>
          <w:b/>
          <w:szCs w:val="22"/>
        </w:rPr>
        <w:sectPr w:rsidR="00B71D61" w:rsidRPr="00C80D63" w:rsidSect="00541A37">
          <w:headerReference w:type="default" r:id="rId9"/>
          <w:footerReference w:type="even" r:id="rId10"/>
          <w:pgSz w:w="11906" w:h="16838"/>
          <w:pgMar w:top="1135" w:right="991" w:bottom="851" w:left="1134" w:header="706" w:footer="706" w:gutter="0"/>
          <w:cols w:space="708"/>
          <w:docGrid w:linePitch="360"/>
        </w:sectPr>
      </w:pPr>
    </w:p>
    <w:p w14:paraId="7DB4B78F" w14:textId="77777777" w:rsidR="00445178" w:rsidRPr="00C80D63" w:rsidRDefault="00445178" w:rsidP="003857F8">
      <w:pPr>
        <w:rPr>
          <w:rFonts w:asciiTheme="minorHAnsi" w:hAnsiTheme="minorHAnsi" w:cs="Arial"/>
          <w:b/>
          <w:sz w:val="22"/>
          <w:szCs w:val="22"/>
        </w:rPr>
      </w:pPr>
      <w:r w:rsidRPr="00C80D63">
        <w:rPr>
          <w:rFonts w:asciiTheme="minorHAnsi" w:hAnsiTheme="minorHAnsi" w:cs="Arial"/>
          <w:b/>
          <w:szCs w:val="22"/>
        </w:rPr>
        <w:lastRenderedPageBreak/>
        <w:t>Additional Information</w:t>
      </w:r>
    </w:p>
    <w:p w14:paraId="18F2EA94" w14:textId="77777777" w:rsidR="00445178" w:rsidRPr="00C80D63" w:rsidRDefault="00445178" w:rsidP="003857F8">
      <w:pPr>
        <w:pStyle w:val="BodyText"/>
        <w:jc w:val="left"/>
        <w:rPr>
          <w:rFonts w:asciiTheme="minorHAnsi" w:hAnsiTheme="minorHAnsi" w:cs="Arial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095"/>
      </w:tblGrid>
      <w:tr w:rsidR="00445178" w:rsidRPr="00C80D63" w14:paraId="1F5BF4F5" w14:textId="77777777" w:rsidTr="00181EB3">
        <w:tc>
          <w:tcPr>
            <w:tcW w:w="3256" w:type="dxa"/>
            <w:shd w:val="clear" w:color="auto" w:fill="auto"/>
          </w:tcPr>
          <w:p w14:paraId="3A1DEC88" w14:textId="77777777" w:rsidR="00445178" w:rsidRPr="00C80D63" w:rsidRDefault="00445178" w:rsidP="003857F8">
            <w:pPr>
              <w:pStyle w:val="BodyText"/>
              <w:spacing w:before="60" w:after="6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Employer: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9080329" w14:textId="77777777" w:rsidR="00445178" w:rsidRPr="00C80D63" w:rsidRDefault="00445178" w:rsidP="00174D31">
            <w:pPr>
              <w:pStyle w:val="BodyText"/>
              <w:spacing w:before="80" w:after="80"/>
              <w:jc w:val="left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The post-holder shall be employed by Perth &amp; Kinross Association of Voluntary Service Ltd</w:t>
            </w:r>
            <w:r w:rsidR="00831DC0" w:rsidRPr="00C80D63">
              <w:rPr>
                <w:rFonts w:asciiTheme="minorHAnsi" w:hAnsiTheme="minorHAnsi" w:cs="Arial"/>
                <w:szCs w:val="22"/>
              </w:rPr>
              <w:t>.</w:t>
            </w:r>
            <w:r w:rsidRPr="00C80D63">
              <w:rPr>
                <w:rFonts w:asciiTheme="minorHAnsi" w:hAnsiTheme="minorHAnsi" w:cs="Arial"/>
                <w:szCs w:val="22"/>
              </w:rPr>
              <w:t xml:space="preserve"> </w:t>
            </w:r>
          </w:p>
          <w:p w14:paraId="336E08FF" w14:textId="77777777" w:rsidR="00445178" w:rsidRPr="00C80D63" w:rsidRDefault="00445178" w:rsidP="00174D31">
            <w:pPr>
              <w:pStyle w:val="BodyText"/>
              <w:spacing w:before="80" w:after="80"/>
              <w:jc w:val="left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(a registered charity in Scotland SC 005561).</w:t>
            </w:r>
          </w:p>
        </w:tc>
      </w:tr>
      <w:tr w:rsidR="00445178" w:rsidRPr="00C80D63" w14:paraId="36A3AC74" w14:textId="77777777" w:rsidTr="00181EB3">
        <w:tc>
          <w:tcPr>
            <w:tcW w:w="3256" w:type="dxa"/>
            <w:shd w:val="clear" w:color="auto" w:fill="auto"/>
          </w:tcPr>
          <w:p w14:paraId="25D11813" w14:textId="77777777" w:rsidR="00445178" w:rsidRPr="00C80D63" w:rsidRDefault="00445178" w:rsidP="003857F8">
            <w:pPr>
              <w:pStyle w:val="BodyText"/>
              <w:spacing w:before="60" w:after="60"/>
              <w:jc w:val="left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Location of Work: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19545CD" w14:textId="54BEE836" w:rsidR="00445178" w:rsidRPr="003B7082" w:rsidRDefault="003B7082" w:rsidP="003B7082">
            <w:pPr>
              <w:pStyle w:val="BodyText"/>
              <w:spacing w:before="80" w:after="80"/>
              <w:rPr>
                <w:rFonts w:asciiTheme="minorHAnsi" w:hAnsiTheme="minorHAnsi" w:cs="Arial"/>
                <w:szCs w:val="22"/>
              </w:rPr>
            </w:pPr>
            <w:r w:rsidRPr="00512B67">
              <w:rPr>
                <w:rFonts w:asciiTheme="minorHAnsi" w:hAnsiTheme="minorHAnsi" w:cs="Arial"/>
              </w:rPr>
              <w:t>This post will be based at The Walled Garden, Muirhall Road, Perth, PH2 7BH and Wisecraft, 10 Lower Mill Street, Blairgowrie, Perthshire, PH10 6</w:t>
            </w:r>
            <w:r w:rsidR="00CB177A">
              <w:rPr>
                <w:rFonts w:asciiTheme="minorHAnsi" w:hAnsiTheme="minorHAnsi" w:cs="Arial"/>
              </w:rPr>
              <w:t>AQ</w:t>
            </w:r>
            <w:r w:rsidRPr="00512B67">
              <w:rPr>
                <w:rFonts w:asciiTheme="minorHAnsi" w:hAnsiTheme="minorHAnsi" w:cs="Arial"/>
              </w:rPr>
              <w:t xml:space="preserve"> or other sites/services as required by the organisation.</w:t>
            </w:r>
          </w:p>
        </w:tc>
      </w:tr>
      <w:tr w:rsidR="00445178" w:rsidRPr="00C80D63" w14:paraId="2C4424E7" w14:textId="77777777" w:rsidTr="00181EB3">
        <w:tc>
          <w:tcPr>
            <w:tcW w:w="3256" w:type="dxa"/>
            <w:shd w:val="clear" w:color="auto" w:fill="auto"/>
          </w:tcPr>
          <w:p w14:paraId="401BB5F5" w14:textId="77777777" w:rsidR="00445178" w:rsidRPr="00C80D63" w:rsidRDefault="00445178" w:rsidP="003857F8">
            <w:pPr>
              <w:pStyle w:val="BodyText"/>
              <w:spacing w:before="60" w:after="6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Responsible To: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2204D5A" w14:textId="003DBAE3" w:rsidR="00445178" w:rsidRPr="00181EB3" w:rsidRDefault="000A42BB" w:rsidP="00003E00">
            <w:pPr>
              <w:pStyle w:val="BodyText"/>
              <w:rPr>
                <w:rFonts w:ascii="Calibri" w:hAnsi="Calibri" w:cs="Arial"/>
                <w:szCs w:val="22"/>
              </w:rPr>
            </w:pPr>
            <w:r w:rsidRPr="009C2F03">
              <w:rPr>
                <w:rFonts w:ascii="Calibri" w:hAnsi="Calibri" w:cs="Arial"/>
                <w:szCs w:val="22"/>
              </w:rPr>
              <w:t>Mental Health and Wellbeing Hub Managers.</w:t>
            </w:r>
          </w:p>
        </w:tc>
      </w:tr>
      <w:tr w:rsidR="007E78CB" w:rsidRPr="00C80D63" w14:paraId="3A650633" w14:textId="77777777" w:rsidTr="00181EB3">
        <w:tc>
          <w:tcPr>
            <w:tcW w:w="3256" w:type="dxa"/>
            <w:shd w:val="clear" w:color="auto" w:fill="auto"/>
          </w:tcPr>
          <w:p w14:paraId="4D487608" w14:textId="77777777" w:rsidR="007E78CB" w:rsidRPr="00C80D63" w:rsidRDefault="007E78CB" w:rsidP="007E78CB">
            <w:pPr>
              <w:pStyle w:val="BodyText"/>
              <w:spacing w:before="60" w:after="6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Probation: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FE4DFA7" w14:textId="196CF6D1" w:rsidR="007E78CB" w:rsidRPr="00C80D63" w:rsidRDefault="007E78CB" w:rsidP="007E78CB">
            <w:pPr>
              <w:pStyle w:val="BodyText"/>
              <w:spacing w:before="80" w:after="8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 xml:space="preserve">This post carries a </w:t>
            </w:r>
            <w:r w:rsidR="008964C9" w:rsidRPr="00C80D63">
              <w:rPr>
                <w:rFonts w:asciiTheme="minorHAnsi" w:hAnsiTheme="minorHAnsi" w:cs="Arial"/>
                <w:szCs w:val="22"/>
              </w:rPr>
              <w:t>6-month</w:t>
            </w:r>
            <w:r w:rsidRPr="00C80D63">
              <w:rPr>
                <w:rFonts w:asciiTheme="minorHAnsi" w:hAnsiTheme="minorHAnsi" w:cs="Arial"/>
                <w:szCs w:val="22"/>
              </w:rPr>
              <w:t xml:space="preserve"> probationary period.</w:t>
            </w:r>
          </w:p>
        </w:tc>
      </w:tr>
      <w:tr w:rsidR="007E78CB" w:rsidRPr="00C80D63" w14:paraId="3B9B1ECD" w14:textId="77777777" w:rsidTr="00181EB3">
        <w:tc>
          <w:tcPr>
            <w:tcW w:w="3256" w:type="dxa"/>
            <w:shd w:val="clear" w:color="auto" w:fill="auto"/>
          </w:tcPr>
          <w:p w14:paraId="50ABA82B" w14:textId="77777777" w:rsidR="007E78CB" w:rsidRPr="00C80D63" w:rsidRDefault="007E78CB" w:rsidP="007E78CB">
            <w:pPr>
              <w:pStyle w:val="BodyText"/>
              <w:spacing w:before="60" w:after="6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Induction: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45F6B10" w14:textId="77777777" w:rsidR="007E78CB" w:rsidRPr="00C80D63" w:rsidRDefault="007E78CB" w:rsidP="007E78CB">
            <w:pPr>
              <w:pStyle w:val="BodyText"/>
              <w:spacing w:before="80" w:after="8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A planned Induction Programme will be offered together with relevant job specific training.</w:t>
            </w:r>
          </w:p>
        </w:tc>
      </w:tr>
      <w:tr w:rsidR="000D45B1" w:rsidRPr="00C80D63" w14:paraId="10EF34C7" w14:textId="77777777" w:rsidTr="00181EB3">
        <w:tc>
          <w:tcPr>
            <w:tcW w:w="3256" w:type="dxa"/>
            <w:shd w:val="clear" w:color="auto" w:fill="auto"/>
          </w:tcPr>
          <w:p w14:paraId="48F97E15" w14:textId="77777777" w:rsidR="000D45B1" w:rsidRPr="00AA59A4" w:rsidRDefault="000D45B1" w:rsidP="000D45B1">
            <w:pPr>
              <w:pStyle w:val="BodyText"/>
              <w:spacing w:before="80"/>
              <w:rPr>
                <w:rFonts w:ascii="Calibri" w:hAnsi="Calibri" w:cs="Arial"/>
                <w:szCs w:val="22"/>
              </w:rPr>
            </w:pPr>
            <w:r w:rsidRPr="00AA59A4">
              <w:rPr>
                <w:rFonts w:ascii="Calibri" w:hAnsi="Calibri" w:cs="Arial"/>
                <w:szCs w:val="22"/>
              </w:rPr>
              <w:t xml:space="preserve">PVG </w:t>
            </w:r>
          </w:p>
          <w:p w14:paraId="2666BCC7" w14:textId="77777777" w:rsidR="000D45B1" w:rsidRPr="00AA59A4" w:rsidRDefault="000D45B1" w:rsidP="000D45B1">
            <w:pPr>
              <w:pStyle w:val="BodyText"/>
              <w:spacing w:after="80"/>
              <w:rPr>
                <w:rFonts w:ascii="Calibri" w:hAnsi="Calibri" w:cs="Arial"/>
                <w:szCs w:val="22"/>
              </w:rPr>
            </w:pPr>
            <w:r w:rsidRPr="00AA59A4">
              <w:rPr>
                <w:rFonts w:ascii="Calibri" w:hAnsi="Calibri" w:cs="Arial"/>
                <w:szCs w:val="22"/>
              </w:rPr>
              <w:t>(Protecting Vulnerable Groups):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E64ED44" w14:textId="55B3D468" w:rsidR="000D45B1" w:rsidRPr="00AA59A4" w:rsidRDefault="000A42BB" w:rsidP="000D45B1">
            <w:pPr>
              <w:pStyle w:val="BodyText"/>
              <w:spacing w:before="80" w:after="80"/>
              <w:rPr>
                <w:rFonts w:asciiTheme="minorHAnsi" w:hAnsiTheme="minorHAnsi" w:cs="Arial"/>
                <w:szCs w:val="22"/>
              </w:rPr>
            </w:pPr>
            <w:r w:rsidRPr="000A42BB">
              <w:rPr>
                <w:rFonts w:ascii="Calibri" w:hAnsi="Calibri" w:cs="Arial"/>
                <w:szCs w:val="22"/>
              </w:rPr>
              <w:t xml:space="preserve">This post </w:t>
            </w:r>
            <w:r w:rsidRPr="000A42BB">
              <w:rPr>
                <w:rFonts w:asciiTheme="minorHAnsi" w:hAnsiTheme="minorHAnsi" w:cs="Arial"/>
                <w:szCs w:val="22"/>
              </w:rPr>
              <w:t>requires a PVG (Protecting Vulnerable Grou</w:t>
            </w:r>
            <w:r w:rsidRPr="000A42BB">
              <w:rPr>
                <w:rFonts w:ascii="Calibri" w:hAnsi="Calibri" w:cs="Arial"/>
                <w:szCs w:val="22"/>
              </w:rPr>
              <w:t>ps) check.</w:t>
            </w:r>
          </w:p>
        </w:tc>
      </w:tr>
      <w:tr w:rsidR="000D45B1" w:rsidRPr="00C80D63" w14:paraId="44BE93F4" w14:textId="77777777" w:rsidTr="00181EB3">
        <w:tc>
          <w:tcPr>
            <w:tcW w:w="3256" w:type="dxa"/>
            <w:shd w:val="clear" w:color="auto" w:fill="auto"/>
          </w:tcPr>
          <w:p w14:paraId="43C87F6C" w14:textId="77777777" w:rsidR="000D45B1" w:rsidRPr="00C80D63" w:rsidRDefault="000D45B1" w:rsidP="000D45B1">
            <w:pPr>
              <w:pStyle w:val="BodyText"/>
              <w:spacing w:before="60" w:after="6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Offer of Employment: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DCD36DC" w14:textId="77777777" w:rsidR="000D45B1" w:rsidRPr="00C80D63" w:rsidRDefault="000D45B1" w:rsidP="000D45B1">
            <w:pPr>
              <w:pStyle w:val="BodyText"/>
              <w:spacing w:before="80" w:after="8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An offer of appointment will be made subject to two satisfactory references</w:t>
            </w:r>
            <w:r>
              <w:rPr>
                <w:rFonts w:asciiTheme="minorHAnsi" w:hAnsiTheme="minorHAnsi" w:cs="Arial"/>
                <w:szCs w:val="22"/>
              </w:rPr>
              <w:t xml:space="preserve">, </w:t>
            </w:r>
            <w:r w:rsidRPr="00AA59A4">
              <w:rPr>
                <w:rFonts w:asciiTheme="minorHAnsi" w:hAnsiTheme="minorHAnsi" w:cs="Arial"/>
                <w:szCs w:val="22"/>
              </w:rPr>
              <w:t>PVG check,</w:t>
            </w:r>
            <w:r w:rsidRPr="00C80D63">
              <w:rPr>
                <w:rFonts w:asciiTheme="minorHAnsi" w:hAnsiTheme="minorHAnsi" w:cs="Arial"/>
                <w:szCs w:val="22"/>
              </w:rPr>
              <w:t xml:space="preserve"> and eligibility to work in the UK.</w:t>
            </w:r>
          </w:p>
        </w:tc>
      </w:tr>
      <w:tr w:rsidR="000D45B1" w:rsidRPr="00C80D63" w14:paraId="4C76E820" w14:textId="77777777" w:rsidTr="00181EB3">
        <w:tc>
          <w:tcPr>
            <w:tcW w:w="3256" w:type="dxa"/>
            <w:shd w:val="clear" w:color="auto" w:fill="auto"/>
          </w:tcPr>
          <w:p w14:paraId="5E3EBF32" w14:textId="77777777" w:rsidR="000D45B1" w:rsidRPr="00C80D63" w:rsidRDefault="000D45B1" w:rsidP="000D45B1">
            <w:pPr>
              <w:pStyle w:val="BodyText"/>
              <w:spacing w:before="60" w:after="6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Support and Supervision: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839CCEA" w14:textId="6DA58320" w:rsidR="000D45B1" w:rsidRPr="00C80D63" w:rsidRDefault="000D45B1" w:rsidP="000D45B1">
            <w:pPr>
              <w:spacing w:before="80" w:after="8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80D63">
              <w:rPr>
                <w:rFonts w:asciiTheme="minorHAnsi" w:hAnsiTheme="minorHAnsi" w:cs="Arial"/>
                <w:sz w:val="22"/>
                <w:szCs w:val="22"/>
              </w:rPr>
              <w:t xml:space="preserve">The post holder </w:t>
            </w:r>
            <w:r w:rsidRPr="009C2F03">
              <w:rPr>
                <w:rFonts w:asciiTheme="minorHAnsi" w:hAnsiTheme="minorHAnsi" w:cs="Arial"/>
                <w:sz w:val="22"/>
                <w:szCs w:val="22"/>
              </w:rPr>
              <w:t xml:space="preserve">will receive regular support and supervision carried out by </w:t>
            </w:r>
            <w:r w:rsidR="000A42BB" w:rsidRPr="009C2F03">
              <w:rPr>
                <w:rFonts w:asciiTheme="minorHAnsi" w:hAnsiTheme="minorHAnsi" w:cs="Arial"/>
                <w:sz w:val="22"/>
                <w:szCs w:val="22"/>
              </w:rPr>
              <w:t>the Mental Health and Wellbeing Hub Managers</w:t>
            </w:r>
            <w:r w:rsidR="00AA59A4" w:rsidRPr="009C2F03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D45B1" w:rsidRPr="00C80D63" w14:paraId="1B9BAA4E" w14:textId="77777777" w:rsidTr="00181EB3">
        <w:tc>
          <w:tcPr>
            <w:tcW w:w="3256" w:type="dxa"/>
            <w:shd w:val="clear" w:color="auto" w:fill="auto"/>
          </w:tcPr>
          <w:p w14:paraId="08B3F988" w14:textId="77777777" w:rsidR="000D45B1" w:rsidRPr="00C80D63" w:rsidRDefault="000D45B1" w:rsidP="000D45B1">
            <w:pPr>
              <w:pStyle w:val="BodyText"/>
              <w:spacing w:before="60" w:after="6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Holidays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B788B14" w14:textId="77777777" w:rsidR="000D45B1" w:rsidRPr="00C80D63" w:rsidRDefault="000D45B1" w:rsidP="000D45B1">
            <w:pPr>
              <w:pStyle w:val="BodyText"/>
              <w:spacing w:before="80" w:after="8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 xml:space="preserve">PKAVS determines annual leave entitlement in hours and not days to ensure equity for all employees by ensuring that staff who work variable hours/shifts do not receive either more or less leave than colleagues who work a standard shift pattern. </w:t>
            </w:r>
          </w:p>
          <w:p w14:paraId="5A7C72B4" w14:textId="77777777" w:rsidR="000D45B1" w:rsidRPr="00C80D63" w:rsidRDefault="000D45B1" w:rsidP="000D45B1">
            <w:pPr>
              <w:pStyle w:val="BodyText"/>
              <w:spacing w:before="80"/>
              <w:rPr>
                <w:rFonts w:asciiTheme="minorHAnsi" w:hAnsiTheme="minorHAnsi" w:cs="Arial"/>
                <w:szCs w:val="22"/>
              </w:rPr>
            </w:pPr>
          </w:p>
          <w:tbl>
            <w:tblPr>
              <w:tblStyle w:val="TableGrid"/>
              <w:tblW w:w="0" w:type="auto"/>
              <w:tblInd w:w="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17"/>
            </w:tblGrid>
            <w:tr w:rsidR="000D45B1" w:rsidRPr="00C80D63" w14:paraId="5D514000" w14:textId="77777777" w:rsidTr="00682FCB">
              <w:tc>
                <w:tcPr>
                  <w:tcW w:w="5817" w:type="dxa"/>
                </w:tcPr>
                <w:p w14:paraId="734947B8" w14:textId="77777777" w:rsidR="000D45B1" w:rsidRPr="00C80D63" w:rsidRDefault="000D45B1" w:rsidP="000D45B1">
                  <w:pPr>
                    <w:pStyle w:val="BodyText"/>
                    <w:spacing w:before="80" w:after="80"/>
                    <w:rPr>
                      <w:rFonts w:asciiTheme="minorHAnsi" w:hAnsiTheme="minorHAnsi" w:cs="Arial"/>
                      <w:b/>
                      <w:szCs w:val="22"/>
                    </w:rPr>
                  </w:pPr>
                  <w:r w:rsidRPr="00C80D63">
                    <w:rPr>
                      <w:rFonts w:asciiTheme="minorHAnsi" w:hAnsiTheme="minorHAnsi" w:cs="Arial"/>
                      <w:b/>
                      <w:szCs w:val="22"/>
                    </w:rPr>
                    <w:t>On appointment - 238 hours</w:t>
                  </w:r>
                </w:p>
              </w:tc>
            </w:tr>
            <w:tr w:rsidR="000D45B1" w:rsidRPr="00C80D63" w14:paraId="18C02FF0" w14:textId="77777777" w:rsidTr="00682FCB">
              <w:tc>
                <w:tcPr>
                  <w:tcW w:w="5817" w:type="dxa"/>
                </w:tcPr>
                <w:p w14:paraId="1111180B" w14:textId="77777777" w:rsidR="000D45B1" w:rsidRPr="00C80D63" w:rsidRDefault="000D45B1" w:rsidP="000D45B1">
                  <w:pPr>
                    <w:pStyle w:val="BodyText"/>
                    <w:spacing w:before="80" w:after="80"/>
                    <w:contextualSpacing/>
                    <w:rPr>
                      <w:rFonts w:asciiTheme="minorHAnsi" w:hAnsiTheme="minorHAnsi" w:cs="Arial"/>
                      <w:szCs w:val="22"/>
                    </w:rPr>
                  </w:pPr>
                  <w:r w:rsidRPr="00C80D63">
                    <w:rPr>
                      <w:rFonts w:asciiTheme="minorHAnsi" w:hAnsiTheme="minorHAnsi" w:cs="Arial"/>
                      <w:szCs w:val="22"/>
                    </w:rPr>
                    <w:t>Equivalent to 34 days</w:t>
                  </w:r>
                </w:p>
                <w:p w14:paraId="57D421E1" w14:textId="77777777" w:rsidR="000D45B1" w:rsidRPr="00C80D63" w:rsidRDefault="000D45B1" w:rsidP="000D45B1">
                  <w:pPr>
                    <w:pStyle w:val="BodyText"/>
                    <w:spacing w:before="80" w:after="80"/>
                    <w:rPr>
                      <w:rFonts w:asciiTheme="minorHAnsi" w:hAnsiTheme="minorHAnsi" w:cs="Arial"/>
                      <w:szCs w:val="22"/>
                    </w:rPr>
                  </w:pPr>
                  <w:r w:rsidRPr="00C80D63">
                    <w:rPr>
                      <w:rFonts w:asciiTheme="minorHAnsi" w:hAnsiTheme="minorHAnsi" w:cs="Arial"/>
                      <w:szCs w:val="22"/>
                    </w:rPr>
                    <w:t>(28 days annual leave and 6 public holidays)</w:t>
                  </w:r>
                </w:p>
                <w:p w14:paraId="0024A450" w14:textId="77777777" w:rsidR="000D45B1" w:rsidRPr="00C80D63" w:rsidRDefault="000D45B1" w:rsidP="000D45B1">
                  <w:pPr>
                    <w:pStyle w:val="BodyText"/>
                    <w:spacing w:before="80" w:after="80"/>
                    <w:rPr>
                      <w:rFonts w:asciiTheme="minorHAnsi" w:hAnsiTheme="minorHAnsi" w:cs="Arial"/>
                      <w:sz w:val="4"/>
                      <w:szCs w:val="4"/>
                    </w:rPr>
                  </w:pPr>
                </w:p>
              </w:tc>
            </w:tr>
            <w:tr w:rsidR="000D45B1" w:rsidRPr="00C80D63" w14:paraId="16B68DAA" w14:textId="77777777" w:rsidTr="00682FCB">
              <w:tc>
                <w:tcPr>
                  <w:tcW w:w="5817" w:type="dxa"/>
                </w:tcPr>
                <w:p w14:paraId="1FFBB75F" w14:textId="77777777" w:rsidR="000D45B1" w:rsidRPr="00C80D63" w:rsidRDefault="000D45B1" w:rsidP="000D45B1">
                  <w:pPr>
                    <w:pStyle w:val="BodyText"/>
                    <w:spacing w:before="80" w:after="80"/>
                    <w:rPr>
                      <w:rFonts w:asciiTheme="minorHAnsi" w:hAnsiTheme="minorHAnsi" w:cs="Arial"/>
                      <w:b/>
                      <w:szCs w:val="22"/>
                    </w:rPr>
                  </w:pPr>
                  <w:r w:rsidRPr="00C80D63">
                    <w:rPr>
                      <w:rFonts w:asciiTheme="minorHAnsi" w:hAnsiTheme="minorHAnsi" w:cs="Arial"/>
                      <w:b/>
                      <w:szCs w:val="22"/>
                    </w:rPr>
                    <w:t>After 2 years - 252 hours</w:t>
                  </w:r>
                </w:p>
              </w:tc>
            </w:tr>
            <w:tr w:rsidR="000D45B1" w:rsidRPr="00C80D63" w14:paraId="0280B440" w14:textId="77777777" w:rsidTr="00682FCB">
              <w:trPr>
                <w:trHeight w:val="839"/>
              </w:trPr>
              <w:tc>
                <w:tcPr>
                  <w:tcW w:w="5817" w:type="dxa"/>
                </w:tcPr>
                <w:p w14:paraId="746569C1" w14:textId="77777777" w:rsidR="000D45B1" w:rsidRPr="00C80D63" w:rsidRDefault="000D45B1" w:rsidP="000D45B1">
                  <w:pPr>
                    <w:pStyle w:val="BodyText"/>
                    <w:spacing w:before="120" w:after="80"/>
                    <w:contextualSpacing/>
                    <w:rPr>
                      <w:rFonts w:asciiTheme="minorHAnsi" w:hAnsiTheme="minorHAnsi" w:cs="Arial"/>
                      <w:szCs w:val="22"/>
                    </w:rPr>
                  </w:pPr>
                  <w:r w:rsidRPr="00C80D63">
                    <w:rPr>
                      <w:rFonts w:asciiTheme="minorHAnsi" w:hAnsiTheme="minorHAnsi" w:cs="Arial"/>
                      <w:szCs w:val="22"/>
                    </w:rPr>
                    <w:t>Equivalent to 36 days</w:t>
                  </w:r>
                </w:p>
                <w:p w14:paraId="7196F763" w14:textId="77777777" w:rsidR="000D45B1" w:rsidRPr="00C80D63" w:rsidRDefault="000D45B1" w:rsidP="000D45B1">
                  <w:pPr>
                    <w:pStyle w:val="BodyText"/>
                    <w:spacing w:before="80" w:after="80"/>
                    <w:rPr>
                      <w:rFonts w:asciiTheme="minorHAnsi" w:hAnsiTheme="minorHAnsi" w:cs="Arial"/>
                      <w:szCs w:val="22"/>
                    </w:rPr>
                  </w:pPr>
                  <w:r w:rsidRPr="00C80D63">
                    <w:rPr>
                      <w:rFonts w:asciiTheme="minorHAnsi" w:hAnsiTheme="minorHAnsi" w:cs="Arial"/>
                      <w:szCs w:val="22"/>
                    </w:rPr>
                    <w:t>(30 days annual leave and 6 public holidays)</w:t>
                  </w:r>
                </w:p>
                <w:p w14:paraId="479D8EEB" w14:textId="77777777" w:rsidR="000D45B1" w:rsidRPr="00C80D63" w:rsidRDefault="000D45B1" w:rsidP="000D45B1">
                  <w:pPr>
                    <w:pStyle w:val="BodyText"/>
                    <w:spacing w:before="80" w:after="80"/>
                    <w:rPr>
                      <w:rFonts w:asciiTheme="minorHAnsi" w:hAnsiTheme="minorHAnsi" w:cs="Arial"/>
                      <w:sz w:val="4"/>
                      <w:szCs w:val="4"/>
                    </w:rPr>
                  </w:pPr>
                </w:p>
              </w:tc>
            </w:tr>
            <w:tr w:rsidR="000D45B1" w:rsidRPr="00C80D63" w14:paraId="0B70AD41" w14:textId="77777777" w:rsidTr="00682FCB">
              <w:tc>
                <w:tcPr>
                  <w:tcW w:w="5817" w:type="dxa"/>
                </w:tcPr>
                <w:p w14:paraId="1E8FBDCA" w14:textId="77777777" w:rsidR="000D45B1" w:rsidRPr="00C80D63" w:rsidRDefault="000D45B1" w:rsidP="000D45B1">
                  <w:pPr>
                    <w:pStyle w:val="BodyText"/>
                    <w:spacing w:before="80" w:after="80"/>
                    <w:rPr>
                      <w:rFonts w:asciiTheme="minorHAnsi" w:hAnsiTheme="minorHAnsi" w:cs="Arial"/>
                      <w:b/>
                      <w:szCs w:val="22"/>
                    </w:rPr>
                  </w:pPr>
                  <w:r w:rsidRPr="00C80D63">
                    <w:rPr>
                      <w:rFonts w:asciiTheme="minorHAnsi" w:hAnsiTheme="minorHAnsi" w:cs="Arial"/>
                      <w:b/>
                      <w:szCs w:val="22"/>
                    </w:rPr>
                    <w:t>After 3 years - 273 hours</w:t>
                  </w:r>
                </w:p>
              </w:tc>
            </w:tr>
            <w:tr w:rsidR="000D45B1" w:rsidRPr="00C80D63" w14:paraId="79E8E026" w14:textId="77777777" w:rsidTr="00682FCB">
              <w:tc>
                <w:tcPr>
                  <w:tcW w:w="5817" w:type="dxa"/>
                </w:tcPr>
                <w:p w14:paraId="7CB349F0" w14:textId="77777777" w:rsidR="000D45B1" w:rsidRPr="00C80D63" w:rsidRDefault="000D45B1" w:rsidP="000D45B1">
                  <w:pPr>
                    <w:pStyle w:val="BodyText"/>
                    <w:spacing w:before="80" w:after="80"/>
                    <w:contextualSpacing/>
                    <w:rPr>
                      <w:rFonts w:asciiTheme="minorHAnsi" w:hAnsiTheme="minorHAnsi" w:cs="Arial"/>
                      <w:szCs w:val="22"/>
                    </w:rPr>
                  </w:pPr>
                  <w:r w:rsidRPr="00C80D63">
                    <w:rPr>
                      <w:rFonts w:asciiTheme="minorHAnsi" w:hAnsiTheme="minorHAnsi" w:cs="Arial"/>
                      <w:szCs w:val="22"/>
                    </w:rPr>
                    <w:t>Equivalent to 39 days</w:t>
                  </w:r>
                </w:p>
                <w:p w14:paraId="0528664A" w14:textId="77777777" w:rsidR="000D45B1" w:rsidRPr="00C80D63" w:rsidRDefault="000D45B1" w:rsidP="000D45B1">
                  <w:pPr>
                    <w:pStyle w:val="BodyText"/>
                    <w:spacing w:before="80" w:after="80"/>
                    <w:rPr>
                      <w:rFonts w:asciiTheme="minorHAnsi" w:hAnsiTheme="minorHAnsi" w:cs="Arial"/>
                      <w:szCs w:val="22"/>
                    </w:rPr>
                  </w:pPr>
                  <w:r w:rsidRPr="00C80D63">
                    <w:rPr>
                      <w:rFonts w:asciiTheme="minorHAnsi" w:hAnsiTheme="minorHAnsi" w:cs="Arial"/>
                      <w:szCs w:val="22"/>
                    </w:rPr>
                    <w:t>(33 days annual leave and 6 public holidays)</w:t>
                  </w:r>
                </w:p>
              </w:tc>
            </w:tr>
          </w:tbl>
          <w:p w14:paraId="75EC05A4" w14:textId="77777777" w:rsidR="000D45B1" w:rsidRPr="00C80D63" w:rsidRDefault="000D45B1" w:rsidP="000D45B1">
            <w:pPr>
              <w:pStyle w:val="BodyText"/>
              <w:spacing w:after="80"/>
              <w:rPr>
                <w:rFonts w:asciiTheme="minorHAnsi" w:hAnsiTheme="minorHAnsi" w:cs="Arial"/>
                <w:szCs w:val="22"/>
              </w:rPr>
            </w:pPr>
          </w:p>
          <w:p w14:paraId="7AA15DE2" w14:textId="77777777" w:rsidR="000D45B1" w:rsidRPr="00C80D63" w:rsidRDefault="000D45B1" w:rsidP="000D45B1">
            <w:pPr>
              <w:pStyle w:val="BodyText"/>
              <w:spacing w:before="80" w:after="8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 xml:space="preserve">Please note that annual leave hours stated above are </w:t>
            </w:r>
            <w:r>
              <w:rPr>
                <w:rFonts w:asciiTheme="minorHAnsi" w:hAnsiTheme="minorHAnsi" w:cs="Arial"/>
                <w:szCs w:val="22"/>
              </w:rPr>
              <w:t>based on you working full-time.</w:t>
            </w:r>
            <w:r w:rsidRPr="00C80D63">
              <w:rPr>
                <w:rFonts w:asciiTheme="minorHAnsi" w:hAnsiTheme="minorHAnsi" w:cs="Arial"/>
                <w:szCs w:val="22"/>
              </w:rPr>
              <w:t xml:space="preserve"> This will be calculated on a pro rata basis for part time staff.</w:t>
            </w:r>
          </w:p>
        </w:tc>
      </w:tr>
      <w:tr w:rsidR="000D45B1" w:rsidRPr="00C80D63" w14:paraId="7A69621F" w14:textId="77777777" w:rsidTr="00181EB3">
        <w:tc>
          <w:tcPr>
            <w:tcW w:w="3256" w:type="dxa"/>
            <w:shd w:val="clear" w:color="auto" w:fill="auto"/>
          </w:tcPr>
          <w:p w14:paraId="3DE127E9" w14:textId="77777777" w:rsidR="000D45B1" w:rsidRPr="00C80D63" w:rsidRDefault="000D45B1" w:rsidP="000D45B1">
            <w:pPr>
              <w:pStyle w:val="BodyText"/>
              <w:spacing w:before="60" w:after="6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Pension Scheme: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1C4EA9E" w14:textId="77777777" w:rsidR="000D45B1" w:rsidRPr="00C80D63" w:rsidRDefault="000D45B1" w:rsidP="000D45B1">
            <w:pPr>
              <w:pStyle w:val="BodyText"/>
              <w:spacing w:before="80" w:after="80"/>
              <w:rPr>
                <w:rFonts w:asciiTheme="minorHAnsi" w:hAnsiTheme="minorHAnsi" w:cs="Arial"/>
                <w:szCs w:val="22"/>
              </w:rPr>
            </w:pPr>
            <w:r w:rsidRPr="00C80D63">
              <w:rPr>
                <w:rFonts w:asciiTheme="minorHAnsi" w:hAnsiTheme="minorHAnsi" w:cs="Arial"/>
                <w:szCs w:val="22"/>
              </w:rPr>
              <w:t>PKAVS Ltd operates an auto enrolment pension scheme.</w:t>
            </w:r>
          </w:p>
        </w:tc>
      </w:tr>
    </w:tbl>
    <w:p w14:paraId="37E63E58" w14:textId="77777777" w:rsidR="004E1C36" w:rsidRPr="00C80D63" w:rsidRDefault="004E1C36" w:rsidP="00B71D61">
      <w:pPr>
        <w:pStyle w:val="BodyText"/>
        <w:jc w:val="center"/>
        <w:rPr>
          <w:rFonts w:asciiTheme="minorHAnsi" w:hAnsiTheme="minorHAnsi" w:cs="Arial"/>
          <w:b/>
          <w:szCs w:val="22"/>
        </w:rPr>
      </w:pPr>
    </w:p>
    <w:p w14:paraId="16F282EC" w14:textId="77777777" w:rsidR="00B71D61" w:rsidRPr="00F42485" w:rsidRDefault="00445178" w:rsidP="00B71D61">
      <w:pPr>
        <w:pStyle w:val="BodyText"/>
        <w:jc w:val="center"/>
        <w:rPr>
          <w:rFonts w:asciiTheme="minorHAnsi" w:hAnsiTheme="minorHAnsi" w:cs="Arial"/>
          <w:b/>
          <w:szCs w:val="22"/>
        </w:rPr>
      </w:pPr>
      <w:r w:rsidRPr="00C80D63">
        <w:rPr>
          <w:rFonts w:asciiTheme="minorHAnsi" w:hAnsiTheme="minorHAnsi" w:cs="Arial"/>
          <w:b/>
          <w:szCs w:val="22"/>
        </w:rPr>
        <w:t>PKAVS is an Equal Opportunities employer</w:t>
      </w:r>
    </w:p>
    <w:sectPr w:rsidR="00B71D61" w:rsidRPr="00F42485" w:rsidSect="00B71D61">
      <w:footerReference w:type="default" r:id="rId11"/>
      <w:pgSz w:w="11906" w:h="16838"/>
      <w:pgMar w:top="1135" w:right="1440" w:bottom="993" w:left="1440" w:header="706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3A645" w14:textId="77777777" w:rsidR="002B2ABF" w:rsidRDefault="002B2ABF">
      <w:r>
        <w:separator/>
      </w:r>
    </w:p>
  </w:endnote>
  <w:endnote w:type="continuationSeparator" w:id="0">
    <w:p w14:paraId="298BA24F" w14:textId="77777777" w:rsidR="002B2ABF" w:rsidRDefault="002B2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aExtraligh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ABA8B" w14:textId="77777777" w:rsidR="000F4594" w:rsidRDefault="000F4594" w:rsidP="006B38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331759" w14:textId="77777777" w:rsidR="000F4594" w:rsidRDefault="000F45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74C35" w14:textId="77777777" w:rsidR="00B71D61" w:rsidRDefault="00B71D61" w:rsidP="00B71D61">
    <w:pPr>
      <w:pStyle w:val="Footer"/>
      <w:jc w:val="right"/>
      <w:rPr>
        <w:rFonts w:asciiTheme="minorHAnsi" w:hAnsiTheme="minorHAnsi"/>
      </w:rPr>
    </w:pPr>
    <w:r w:rsidRPr="00A570B5">
      <w:rPr>
        <w:rFonts w:asciiTheme="minorHAnsi" w:hAnsiTheme="minorHAnsi"/>
      </w:rPr>
      <w:t>Employee Signature: ____________________</w:t>
    </w:r>
  </w:p>
  <w:p w14:paraId="0D434E5F" w14:textId="77777777" w:rsidR="00B71D61" w:rsidRPr="00A570B5" w:rsidRDefault="00B71D61" w:rsidP="00B71D61">
    <w:pPr>
      <w:pStyle w:val="Footer"/>
      <w:jc w:val="right"/>
      <w:rPr>
        <w:rFonts w:asciiTheme="minorHAnsi" w:hAnsiTheme="minorHAnsi"/>
        <w:sz w:val="10"/>
        <w:szCs w:val="10"/>
      </w:rPr>
    </w:pPr>
  </w:p>
  <w:p w14:paraId="6A224011" w14:textId="77777777" w:rsidR="00B71D61" w:rsidRPr="00B71D61" w:rsidRDefault="00B71D61" w:rsidP="00B71D61">
    <w:pPr>
      <w:pStyle w:val="Footer"/>
      <w:jc w:val="right"/>
      <w:rPr>
        <w:rFonts w:asciiTheme="minorHAnsi" w:hAnsiTheme="minorHAnsi"/>
      </w:rPr>
    </w:pPr>
    <w:r w:rsidRPr="00A570B5">
      <w:rPr>
        <w:rFonts w:asciiTheme="minorHAnsi" w:hAnsiTheme="minorHAnsi"/>
      </w:rPr>
      <w:t>Date: 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52185" w14:textId="77777777" w:rsidR="002B2ABF" w:rsidRDefault="002B2ABF">
      <w:r>
        <w:separator/>
      </w:r>
    </w:p>
  </w:footnote>
  <w:footnote w:type="continuationSeparator" w:id="0">
    <w:p w14:paraId="29282813" w14:textId="77777777" w:rsidR="002B2ABF" w:rsidRDefault="002B2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29CC6" w14:textId="084D48BB" w:rsidR="008E7A38" w:rsidRPr="003857F8" w:rsidRDefault="008964C9" w:rsidP="003857F8">
    <w:pPr>
      <w:pStyle w:val="Header"/>
      <w:jc w:val="right"/>
      <w:rPr>
        <w:rFonts w:asciiTheme="minorHAnsi" w:hAnsiTheme="minorHAnsi"/>
        <w:b/>
        <w:u w:val="single"/>
      </w:rPr>
    </w:pPr>
    <w:r w:rsidRPr="008964C9">
      <w:rPr>
        <w:rFonts w:asciiTheme="minorHAnsi" w:hAnsiTheme="minorHAnsi"/>
        <w:b/>
        <w:u w:val="single"/>
      </w:rPr>
      <w:t>December</w:t>
    </w:r>
    <w:r w:rsidR="003857F8" w:rsidRPr="008964C9">
      <w:rPr>
        <w:rFonts w:asciiTheme="minorHAnsi" w:hAnsiTheme="minorHAnsi"/>
        <w:b/>
        <w:u w:val="single"/>
      </w:rPr>
      <w:t xml:space="preserve"> 2</w:t>
    </w:r>
    <w:r w:rsidRPr="008964C9">
      <w:rPr>
        <w:rFonts w:asciiTheme="minorHAnsi" w:hAnsiTheme="minorHAnsi"/>
        <w:b/>
        <w:u w:val="single"/>
      </w:rPr>
      <w:t>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E5FE6"/>
    <w:multiLevelType w:val="hybridMultilevel"/>
    <w:tmpl w:val="02B42E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94079"/>
    <w:multiLevelType w:val="hybridMultilevel"/>
    <w:tmpl w:val="516E6F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C1902"/>
    <w:multiLevelType w:val="hybridMultilevel"/>
    <w:tmpl w:val="771E47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466F3"/>
    <w:multiLevelType w:val="hybridMultilevel"/>
    <w:tmpl w:val="AFBC5D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1787F"/>
    <w:multiLevelType w:val="hybridMultilevel"/>
    <w:tmpl w:val="C4B4C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C0F6C"/>
    <w:multiLevelType w:val="hybridMultilevel"/>
    <w:tmpl w:val="B628BC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612B9"/>
    <w:multiLevelType w:val="hybridMultilevel"/>
    <w:tmpl w:val="CEAC1B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45F8"/>
    <w:multiLevelType w:val="hybridMultilevel"/>
    <w:tmpl w:val="F47248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84C43"/>
    <w:multiLevelType w:val="hybridMultilevel"/>
    <w:tmpl w:val="E4CC15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745B0"/>
    <w:multiLevelType w:val="hybridMultilevel"/>
    <w:tmpl w:val="7628544E"/>
    <w:lvl w:ilvl="0" w:tplc="AC98AFE6">
      <w:numFmt w:val="bullet"/>
      <w:lvlText w:val="•"/>
      <w:lvlJc w:val="left"/>
      <w:pPr>
        <w:ind w:left="1080" w:hanging="72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017A76"/>
    <w:multiLevelType w:val="hybridMultilevel"/>
    <w:tmpl w:val="9CA85F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92327"/>
    <w:multiLevelType w:val="hybridMultilevel"/>
    <w:tmpl w:val="9B80F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92693"/>
    <w:multiLevelType w:val="hybridMultilevel"/>
    <w:tmpl w:val="31FCDF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5739F"/>
    <w:multiLevelType w:val="hybridMultilevel"/>
    <w:tmpl w:val="F90254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9C0176"/>
    <w:multiLevelType w:val="hybridMultilevel"/>
    <w:tmpl w:val="67D846D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3D0F71"/>
    <w:multiLevelType w:val="hybridMultilevel"/>
    <w:tmpl w:val="2EC8F4B2"/>
    <w:lvl w:ilvl="0" w:tplc="4120C4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8435DC"/>
    <w:multiLevelType w:val="hybridMultilevel"/>
    <w:tmpl w:val="F28EE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DA0E8D"/>
    <w:multiLevelType w:val="hybridMultilevel"/>
    <w:tmpl w:val="EA72A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262266"/>
    <w:multiLevelType w:val="hybridMultilevel"/>
    <w:tmpl w:val="D43CB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490DD4"/>
    <w:multiLevelType w:val="hybridMultilevel"/>
    <w:tmpl w:val="02B42E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7"/>
  </w:num>
  <w:num w:numId="4">
    <w:abstractNumId w:val="2"/>
  </w:num>
  <w:num w:numId="5">
    <w:abstractNumId w:val="14"/>
  </w:num>
  <w:num w:numId="6">
    <w:abstractNumId w:val="3"/>
  </w:num>
  <w:num w:numId="7">
    <w:abstractNumId w:val="4"/>
  </w:num>
  <w:num w:numId="8">
    <w:abstractNumId w:val="10"/>
  </w:num>
  <w:num w:numId="9">
    <w:abstractNumId w:val="5"/>
  </w:num>
  <w:num w:numId="10">
    <w:abstractNumId w:val="7"/>
  </w:num>
  <w:num w:numId="11">
    <w:abstractNumId w:val="16"/>
  </w:num>
  <w:num w:numId="12">
    <w:abstractNumId w:val="18"/>
  </w:num>
  <w:num w:numId="13">
    <w:abstractNumId w:val="12"/>
  </w:num>
  <w:num w:numId="14">
    <w:abstractNumId w:val="11"/>
  </w:num>
  <w:num w:numId="15">
    <w:abstractNumId w:val="13"/>
  </w:num>
  <w:num w:numId="16">
    <w:abstractNumId w:val="19"/>
  </w:num>
  <w:num w:numId="17">
    <w:abstractNumId w:val="0"/>
  </w:num>
  <w:num w:numId="18">
    <w:abstractNumId w:val="6"/>
  </w:num>
  <w:num w:numId="19">
    <w:abstractNumId w:val="9"/>
  </w:num>
  <w:num w:numId="20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zNDM0MrQ0NTKwsDBV0lEKTi0uzszPAykwrQUAdQRkISwAAAA="/>
  </w:docVars>
  <w:rsids>
    <w:rsidRoot w:val="00AD404B"/>
    <w:rsid w:val="00003E00"/>
    <w:rsid w:val="0001631C"/>
    <w:rsid w:val="000217DD"/>
    <w:rsid w:val="0002349F"/>
    <w:rsid w:val="00023BF2"/>
    <w:rsid w:val="000371F0"/>
    <w:rsid w:val="000374BF"/>
    <w:rsid w:val="00046A62"/>
    <w:rsid w:val="0004749B"/>
    <w:rsid w:val="00055707"/>
    <w:rsid w:val="000578BC"/>
    <w:rsid w:val="000631D5"/>
    <w:rsid w:val="0006527E"/>
    <w:rsid w:val="00066E2F"/>
    <w:rsid w:val="00077BEC"/>
    <w:rsid w:val="00080E23"/>
    <w:rsid w:val="000814C8"/>
    <w:rsid w:val="00081924"/>
    <w:rsid w:val="0008209B"/>
    <w:rsid w:val="00085635"/>
    <w:rsid w:val="000A0E85"/>
    <w:rsid w:val="000A11CA"/>
    <w:rsid w:val="000A42BB"/>
    <w:rsid w:val="000B0582"/>
    <w:rsid w:val="000B0BDD"/>
    <w:rsid w:val="000B1013"/>
    <w:rsid w:val="000C2CD9"/>
    <w:rsid w:val="000C4CF9"/>
    <w:rsid w:val="000D45B1"/>
    <w:rsid w:val="000F0F2E"/>
    <w:rsid w:val="000F1D3C"/>
    <w:rsid w:val="000F3E7B"/>
    <w:rsid w:val="000F4594"/>
    <w:rsid w:val="001046E2"/>
    <w:rsid w:val="00105008"/>
    <w:rsid w:val="00116536"/>
    <w:rsid w:val="001210FE"/>
    <w:rsid w:val="00123827"/>
    <w:rsid w:val="00133B5F"/>
    <w:rsid w:val="00137491"/>
    <w:rsid w:val="00143AF6"/>
    <w:rsid w:val="00146E45"/>
    <w:rsid w:val="00147874"/>
    <w:rsid w:val="00150C57"/>
    <w:rsid w:val="00160A3A"/>
    <w:rsid w:val="001659E4"/>
    <w:rsid w:val="00166330"/>
    <w:rsid w:val="00174D31"/>
    <w:rsid w:val="00181EB3"/>
    <w:rsid w:val="001836B1"/>
    <w:rsid w:val="00184D52"/>
    <w:rsid w:val="00190C89"/>
    <w:rsid w:val="001A5587"/>
    <w:rsid w:val="001A6A16"/>
    <w:rsid w:val="001B72D5"/>
    <w:rsid w:val="001C3C88"/>
    <w:rsid w:val="001C4EC0"/>
    <w:rsid w:val="001D1033"/>
    <w:rsid w:val="001D2933"/>
    <w:rsid w:val="001D33E6"/>
    <w:rsid w:val="001D7C59"/>
    <w:rsid w:val="001F01CE"/>
    <w:rsid w:val="001F6FE4"/>
    <w:rsid w:val="002051A8"/>
    <w:rsid w:val="0020766B"/>
    <w:rsid w:val="0021329C"/>
    <w:rsid w:val="00213581"/>
    <w:rsid w:val="00234862"/>
    <w:rsid w:val="0023609C"/>
    <w:rsid w:val="00243827"/>
    <w:rsid w:val="00251245"/>
    <w:rsid w:val="002516EF"/>
    <w:rsid w:val="002536DE"/>
    <w:rsid w:val="00261453"/>
    <w:rsid w:val="002634E6"/>
    <w:rsid w:val="0026527F"/>
    <w:rsid w:val="0027128F"/>
    <w:rsid w:val="00271BB7"/>
    <w:rsid w:val="00277217"/>
    <w:rsid w:val="002778C0"/>
    <w:rsid w:val="00280D13"/>
    <w:rsid w:val="00281649"/>
    <w:rsid w:val="00286DFC"/>
    <w:rsid w:val="0029607D"/>
    <w:rsid w:val="002A14F5"/>
    <w:rsid w:val="002A4A76"/>
    <w:rsid w:val="002A79D8"/>
    <w:rsid w:val="002B2ABF"/>
    <w:rsid w:val="002B33B1"/>
    <w:rsid w:val="002C11A8"/>
    <w:rsid w:val="002C5CB7"/>
    <w:rsid w:val="002C5F8D"/>
    <w:rsid w:val="002D5585"/>
    <w:rsid w:val="002E0D59"/>
    <w:rsid w:val="002E0F87"/>
    <w:rsid w:val="002E3236"/>
    <w:rsid w:val="002E6E3A"/>
    <w:rsid w:val="002E76A6"/>
    <w:rsid w:val="002E7B98"/>
    <w:rsid w:val="002F10D5"/>
    <w:rsid w:val="002F1E5B"/>
    <w:rsid w:val="002F3162"/>
    <w:rsid w:val="002F7788"/>
    <w:rsid w:val="0030315C"/>
    <w:rsid w:val="00323D78"/>
    <w:rsid w:val="00336E4C"/>
    <w:rsid w:val="0034154F"/>
    <w:rsid w:val="00351847"/>
    <w:rsid w:val="0037065B"/>
    <w:rsid w:val="0037096D"/>
    <w:rsid w:val="00373650"/>
    <w:rsid w:val="00374A8A"/>
    <w:rsid w:val="0038273E"/>
    <w:rsid w:val="003833F8"/>
    <w:rsid w:val="003857F8"/>
    <w:rsid w:val="00396A18"/>
    <w:rsid w:val="003A5432"/>
    <w:rsid w:val="003A5C68"/>
    <w:rsid w:val="003B14E4"/>
    <w:rsid w:val="003B2867"/>
    <w:rsid w:val="003B5A60"/>
    <w:rsid w:val="003B7082"/>
    <w:rsid w:val="003B7D6B"/>
    <w:rsid w:val="003C02CE"/>
    <w:rsid w:val="003C590B"/>
    <w:rsid w:val="003D05AB"/>
    <w:rsid w:val="003F1182"/>
    <w:rsid w:val="003F3BD0"/>
    <w:rsid w:val="003F6447"/>
    <w:rsid w:val="003F6D8A"/>
    <w:rsid w:val="00403F40"/>
    <w:rsid w:val="00411B2F"/>
    <w:rsid w:val="00420E85"/>
    <w:rsid w:val="0043535F"/>
    <w:rsid w:val="00444103"/>
    <w:rsid w:val="00445178"/>
    <w:rsid w:val="00453320"/>
    <w:rsid w:val="00457184"/>
    <w:rsid w:val="00460EA8"/>
    <w:rsid w:val="00463536"/>
    <w:rsid w:val="0046620D"/>
    <w:rsid w:val="00471B47"/>
    <w:rsid w:val="00474CF8"/>
    <w:rsid w:val="00475DD8"/>
    <w:rsid w:val="00477F6C"/>
    <w:rsid w:val="00482F52"/>
    <w:rsid w:val="004848ED"/>
    <w:rsid w:val="00485741"/>
    <w:rsid w:val="00491318"/>
    <w:rsid w:val="0049363D"/>
    <w:rsid w:val="004964CE"/>
    <w:rsid w:val="00497F94"/>
    <w:rsid w:val="004A17FE"/>
    <w:rsid w:val="004A3192"/>
    <w:rsid w:val="004A5797"/>
    <w:rsid w:val="004B57CE"/>
    <w:rsid w:val="004C1CD6"/>
    <w:rsid w:val="004D1515"/>
    <w:rsid w:val="004D4186"/>
    <w:rsid w:val="004D5B2E"/>
    <w:rsid w:val="004E1C36"/>
    <w:rsid w:val="004E323C"/>
    <w:rsid w:val="004E56C0"/>
    <w:rsid w:val="004E6C80"/>
    <w:rsid w:val="004F1BFC"/>
    <w:rsid w:val="004F30B1"/>
    <w:rsid w:val="004F7148"/>
    <w:rsid w:val="005071C6"/>
    <w:rsid w:val="00512B67"/>
    <w:rsid w:val="005211D6"/>
    <w:rsid w:val="00522242"/>
    <w:rsid w:val="00526F66"/>
    <w:rsid w:val="00541A37"/>
    <w:rsid w:val="005427F3"/>
    <w:rsid w:val="00545448"/>
    <w:rsid w:val="005467BF"/>
    <w:rsid w:val="00573FF6"/>
    <w:rsid w:val="00577DE1"/>
    <w:rsid w:val="00584471"/>
    <w:rsid w:val="0058611B"/>
    <w:rsid w:val="00592282"/>
    <w:rsid w:val="0059798A"/>
    <w:rsid w:val="005D66F4"/>
    <w:rsid w:val="005D737A"/>
    <w:rsid w:val="005E298A"/>
    <w:rsid w:val="005F0FB3"/>
    <w:rsid w:val="005F3AC2"/>
    <w:rsid w:val="00601C3F"/>
    <w:rsid w:val="00616055"/>
    <w:rsid w:val="00621F72"/>
    <w:rsid w:val="006224C6"/>
    <w:rsid w:val="00625363"/>
    <w:rsid w:val="00627C2C"/>
    <w:rsid w:val="00645EDE"/>
    <w:rsid w:val="00653921"/>
    <w:rsid w:val="006554B0"/>
    <w:rsid w:val="006619DB"/>
    <w:rsid w:val="006731C4"/>
    <w:rsid w:val="00673990"/>
    <w:rsid w:val="00673F80"/>
    <w:rsid w:val="00677A6A"/>
    <w:rsid w:val="00682FCB"/>
    <w:rsid w:val="00697ED8"/>
    <w:rsid w:val="006A7719"/>
    <w:rsid w:val="006B2BCA"/>
    <w:rsid w:val="006B388A"/>
    <w:rsid w:val="006B4107"/>
    <w:rsid w:val="006B5DA7"/>
    <w:rsid w:val="006B7942"/>
    <w:rsid w:val="006C0A3E"/>
    <w:rsid w:val="006C0BF5"/>
    <w:rsid w:val="006C2FD7"/>
    <w:rsid w:val="006D10E6"/>
    <w:rsid w:val="006E0F24"/>
    <w:rsid w:val="006E1BC6"/>
    <w:rsid w:val="006E319C"/>
    <w:rsid w:val="006F7173"/>
    <w:rsid w:val="00702685"/>
    <w:rsid w:val="00711531"/>
    <w:rsid w:val="00716B9D"/>
    <w:rsid w:val="00727BC7"/>
    <w:rsid w:val="0073010B"/>
    <w:rsid w:val="00730210"/>
    <w:rsid w:val="00730E86"/>
    <w:rsid w:val="007337E8"/>
    <w:rsid w:val="00735081"/>
    <w:rsid w:val="0073591E"/>
    <w:rsid w:val="00737DE6"/>
    <w:rsid w:val="00743237"/>
    <w:rsid w:val="00745866"/>
    <w:rsid w:val="00760E5E"/>
    <w:rsid w:val="00761F98"/>
    <w:rsid w:val="0076528F"/>
    <w:rsid w:val="00765738"/>
    <w:rsid w:val="007742A9"/>
    <w:rsid w:val="00780370"/>
    <w:rsid w:val="00790113"/>
    <w:rsid w:val="00791F22"/>
    <w:rsid w:val="007966BC"/>
    <w:rsid w:val="007A4354"/>
    <w:rsid w:val="007B014C"/>
    <w:rsid w:val="007B4DF3"/>
    <w:rsid w:val="007C6B4E"/>
    <w:rsid w:val="007D2EA1"/>
    <w:rsid w:val="007D4887"/>
    <w:rsid w:val="007D7155"/>
    <w:rsid w:val="007E1155"/>
    <w:rsid w:val="007E1AF7"/>
    <w:rsid w:val="007E2289"/>
    <w:rsid w:val="007E2FDC"/>
    <w:rsid w:val="007E64C4"/>
    <w:rsid w:val="007E78CB"/>
    <w:rsid w:val="0080097E"/>
    <w:rsid w:val="00802795"/>
    <w:rsid w:val="00807089"/>
    <w:rsid w:val="0081052F"/>
    <w:rsid w:val="008126E2"/>
    <w:rsid w:val="00831DC0"/>
    <w:rsid w:val="00834992"/>
    <w:rsid w:val="00836511"/>
    <w:rsid w:val="008431E3"/>
    <w:rsid w:val="0085634D"/>
    <w:rsid w:val="0086479D"/>
    <w:rsid w:val="00865CD6"/>
    <w:rsid w:val="00870AC7"/>
    <w:rsid w:val="00871B0F"/>
    <w:rsid w:val="0088771B"/>
    <w:rsid w:val="008879E8"/>
    <w:rsid w:val="008915F6"/>
    <w:rsid w:val="008956BA"/>
    <w:rsid w:val="008964C9"/>
    <w:rsid w:val="008A1C33"/>
    <w:rsid w:val="008A6726"/>
    <w:rsid w:val="008B224F"/>
    <w:rsid w:val="008C5277"/>
    <w:rsid w:val="008D1BD0"/>
    <w:rsid w:val="008D483B"/>
    <w:rsid w:val="008E490E"/>
    <w:rsid w:val="008E5B99"/>
    <w:rsid w:val="008E7A38"/>
    <w:rsid w:val="008F2D0C"/>
    <w:rsid w:val="009026D8"/>
    <w:rsid w:val="00907CFC"/>
    <w:rsid w:val="00921896"/>
    <w:rsid w:val="00936F1D"/>
    <w:rsid w:val="009370DB"/>
    <w:rsid w:val="00941B6E"/>
    <w:rsid w:val="0094510C"/>
    <w:rsid w:val="00954859"/>
    <w:rsid w:val="0096120B"/>
    <w:rsid w:val="00961F28"/>
    <w:rsid w:val="0096668F"/>
    <w:rsid w:val="009669C6"/>
    <w:rsid w:val="009752EB"/>
    <w:rsid w:val="00993920"/>
    <w:rsid w:val="00995EEC"/>
    <w:rsid w:val="009B4EC7"/>
    <w:rsid w:val="009B50AB"/>
    <w:rsid w:val="009C0654"/>
    <w:rsid w:val="009C2F03"/>
    <w:rsid w:val="009C622B"/>
    <w:rsid w:val="009C668F"/>
    <w:rsid w:val="009D4DE9"/>
    <w:rsid w:val="009E2020"/>
    <w:rsid w:val="009E5E0E"/>
    <w:rsid w:val="009E6878"/>
    <w:rsid w:val="009F0908"/>
    <w:rsid w:val="009F62F7"/>
    <w:rsid w:val="009F7F0A"/>
    <w:rsid w:val="00A00CE7"/>
    <w:rsid w:val="00A0391E"/>
    <w:rsid w:val="00A06F1F"/>
    <w:rsid w:val="00A152A2"/>
    <w:rsid w:val="00A16E53"/>
    <w:rsid w:val="00A21614"/>
    <w:rsid w:val="00A2235A"/>
    <w:rsid w:val="00A30DCF"/>
    <w:rsid w:val="00A32F93"/>
    <w:rsid w:val="00A36EE1"/>
    <w:rsid w:val="00A42FE1"/>
    <w:rsid w:val="00A67904"/>
    <w:rsid w:val="00A7257C"/>
    <w:rsid w:val="00A74FBE"/>
    <w:rsid w:val="00A913E8"/>
    <w:rsid w:val="00AA3EBA"/>
    <w:rsid w:val="00AA4DEF"/>
    <w:rsid w:val="00AA59A4"/>
    <w:rsid w:val="00AA6260"/>
    <w:rsid w:val="00AA6F18"/>
    <w:rsid w:val="00AB714C"/>
    <w:rsid w:val="00AC3FAE"/>
    <w:rsid w:val="00AD2A37"/>
    <w:rsid w:val="00AD3EE3"/>
    <w:rsid w:val="00AD404B"/>
    <w:rsid w:val="00AD57F9"/>
    <w:rsid w:val="00AE179C"/>
    <w:rsid w:val="00AE3B96"/>
    <w:rsid w:val="00AF0B8B"/>
    <w:rsid w:val="00AF12E3"/>
    <w:rsid w:val="00AF5927"/>
    <w:rsid w:val="00AF7DA6"/>
    <w:rsid w:val="00B01504"/>
    <w:rsid w:val="00B0244B"/>
    <w:rsid w:val="00B029B1"/>
    <w:rsid w:val="00B136FB"/>
    <w:rsid w:val="00B14411"/>
    <w:rsid w:val="00B1772B"/>
    <w:rsid w:val="00B249FA"/>
    <w:rsid w:val="00B30C6D"/>
    <w:rsid w:val="00B33DD8"/>
    <w:rsid w:val="00B34FE5"/>
    <w:rsid w:val="00B40B76"/>
    <w:rsid w:val="00B44563"/>
    <w:rsid w:val="00B61D4D"/>
    <w:rsid w:val="00B668DF"/>
    <w:rsid w:val="00B703B0"/>
    <w:rsid w:val="00B71B9F"/>
    <w:rsid w:val="00B71D61"/>
    <w:rsid w:val="00B74FD0"/>
    <w:rsid w:val="00B76BB3"/>
    <w:rsid w:val="00B76EF7"/>
    <w:rsid w:val="00BA7967"/>
    <w:rsid w:val="00BB7B23"/>
    <w:rsid w:val="00BC3EB3"/>
    <w:rsid w:val="00BD0946"/>
    <w:rsid w:val="00BE43A2"/>
    <w:rsid w:val="00BF207A"/>
    <w:rsid w:val="00BF328E"/>
    <w:rsid w:val="00BF3CCD"/>
    <w:rsid w:val="00C0110D"/>
    <w:rsid w:val="00C069A3"/>
    <w:rsid w:val="00C10DCC"/>
    <w:rsid w:val="00C11F2B"/>
    <w:rsid w:val="00C15C60"/>
    <w:rsid w:val="00C16FC0"/>
    <w:rsid w:val="00C43DE7"/>
    <w:rsid w:val="00C46EDC"/>
    <w:rsid w:val="00C64519"/>
    <w:rsid w:val="00C773E2"/>
    <w:rsid w:val="00C80D63"/>
    <w:rsid w:val="00C81423"/>
    <w:rsid w:val="00C85F76"/>
    <w:rsid w:val="00C87F57"/>
    <w:rsid w:val="00C902BA"/>
    <w:rsid w:val="00C92816"/>
    <w:rsid w:val="00CB177A"/>
    <w:rsid w:val="00CC6ABF"/>
    <w:rsid w:val="00CD3B75"/>
    <w:rsid w:val="00CD5C73"/>
    <w:rsid w:val="00CD613C"/>
    <w:rsid w:val="00CD7F3F"/>
    <w:rsid w:val="00D15342"/>
    <w:rsid w:val="00D2595A"/>
    <w:rsid w:val="00D25E5A"/>
    <w:rsid w:val="00D36ABE"/>
    <w:rsid w:val="00D40A39"/>
    <w:rsid w:val="00D40E32"/>
    <w:rsid w:val="00D4217E"/>
    <w:rsid w:val="00D502AF"/>
    <w:rsid w:val="00D573AD"/>
    <w:rsid w:val="00D87D3C"/>
    <w:rsid w:val="00D976BF"/>
    <w:rsid w:val="00DA74B0"/>
    <w:rsid w:val="00DB3485"/>
    <w:rsid w:val="00DB5460"/>
    <w:rsid w:val="00DC25D5"/>
    <w:rsid w:val="00DD2516"/>
    <w:rsid w:val="00DD38E5"/>
    <w:rsid w:val="00DE267D"/>
    <w:rsid w:val="00DE3406"/>
    <w:rsid w:val="00DF403F"/>
    <w:rsid w:val="00E0163E"/>
    <w:rsid w:val="00E07E60"/>
    <w:rsid w:val="00E16CB0"/>
    <w:rsid w:val="00E26034"/>
    <w:rsid w:val="00E500C0"/>
    <w:rsid w:val="00E55470"/>
    <w:rsid w:val="00E57E68"/>
    <w:rsid w:val="00E67E2A"/>
    <w:rsid w:val="00E707B3"/>
    <w:rsid w:val="00E72EEA"/>
    <w:rsid w:val="00E74335"/>
    <w:rsid w:val="00E85D6B"/>
    <w:rsid w:val="00E96AC1"/>
    <w:rsid w:val="00EA16ED"/>
    <w:rsid w:val="00EA7F22"/>
    <w:rsid w:val="00EC1546"/>
    <w:rsid w:val="00EC3A13"/>
    <w:rsid w:val="00ED6B54"/>
    <w:rsid w:val="00ED6CC2"/>
    <w:rsid w:val="00ED7BF7"/>
    <w:rsid w:val="00EE3A35"/>
    <w:rsid w:val="00EE66D0"/>
    <w:rsid w:val="00EF1043"/>
    <w:rsid w:val="00EF23B5"/>
    <w:rsid w:val="00EF2F98"/>
    <w:rsid w:val="00EF45FC"/>
    <w:rsid w:val="00F00908"/>
    <w:rsid w:val="00F0401A"/>
    <w:rsid w:val="00F0586D"/>
    <w:rsid w:val="00F05E3A"/>
    <w:rsid w:val="00F07EAB"/>
    <w:rsid w:val="00F10C8D"/>
    <w:rsid w:val="00F157E1"/>
    <w:rsid w:val="00F15876"/>
    <w:rsid w:val="00F16E5E"/>
    <w:rsid w:val="00F216D4"/>
    <w:rsid w:val="00F409D8"/>
    <w:rsid w:val="00F40BA1"/>
    <w:rsid w:val="00F41A57"/>
    <w:rsid w:val="00F42485"/>
    <w:rsid w:val="00F4346E"/>
    <w:rsid w:val="00F46399"/>
    <w:rsid w:val="00F57354"/>
    <w:rsid w:val="00F6094F"/>
    <w:rsid w:val="00F60A29"/>
    <w:rsid w:val="00F61884"/>
    <w:rsid w:val="00F72FC2"/>
    <w:rsid w:val="00F73C57"/>
    <w:rsid w:val="00F87A14"/>
    <w:rsid w:val="00F91024"/>
    <w:rsid w:val="00FA59F8"/>
    <w:rsid w:val="00FA7804"/>
    <w:rsid w:val="00FB18D6"/>
    <w:rsid w:val="00FC34AC"/>
    <w:rsid w:val="00FE4194"/>
    <w:rsid w:val="00FF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AF5C718"/>
  <w15:docId w15:val="{972E6241-1F90-4D8F-9ECE-AA5E2FDD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lbertaExtralight" w:hAnsi="AlbertaExtralight"/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ahoma" w:hAnsi="Tahoma" w:cs="Tahoma"/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ahoma" w:hAnsi="Tahoma" w:cs="Tahoma"/>
      <w:b/>
      <w:bCs/>
      <w:sz w:val="22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Tahoma" w:hAnsi="Tahoma" w:cs="Tahoma"/>
      <w:b/>
      <w:bCs/>
      <w:sz w:val="22"/>
    </w:rPr>
  </w:style>
  <w:style w:type="paragraph" w:styleId="Heading6">
    <w:name w:val="heading 6"/>
    <w:basedOn w:val="Normal"/>
    <w:next w:val="Normal"/>
    <w:qFormat/>
    <w:rsid w:val="0014787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ahoma" w:hAnsi="Tahoma" w:cs="Tahoma"/>
      <w:sz w:val="22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2"/>
    </w:rPr>
  </w:style>
  <w:style w:type="paragraph" w:styleId="Header">
    <w:name w:val="header"/>
    <w:basedOn w:val="Normal"/>
    <w:link w:val="HeaderChar"/>
    <w:rsid w:val="0061605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47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F409D8"/>
  </w:style>
  <w:style w:type="paragraph" w:styleId="ListParagraph">
    <w:name w:val="List Paragraph"/>
    <w:basedOn w:val="Normal"/>
    <w:uiPriority w:val="34"/>
    <w:qFormat/>
    <w:rsid w:val="003A5432"/>
    <w:pPr>
      <w:ind w:left="720"/>
    </w:pPr>
  </w:style>
  <w:style w:type="paragraph" w:styleId="BalloonText">
    <w:name w:val="Balloon Text"/>
    <w:basedOn w:val="Normal"/>
    <w:link w:val="BalloonTextChar"/>
    <w:rsid w:val="00601C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1C3F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0F4594"/>
    <w:rPr>
      <w:sz w:val="24"/>
      <w:szCs w:val="24"/>
      <w:lang w:eastAsia="en-US"/>
    </w:rPr>
  </w:style>
  <w:style w:type="character" w:styleId="CommentReference">
    <w:name w:val="annotation reference"/>
    <w:rsid w:val="00B249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49FA"/>
    <w:rPr>
      <w:sz w:val="20"/>
      <w:szCs w:val="20"/>
    </w:rPr>
  </w:style>
  <w:style w:type="character" w:customStyle="1" w:styleId="CommentTextChar">
    <w:name w:val="Comment Text Char"/>
    <w:link w:val="CommentText"/>
    <w:rsid w:val="00B249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249FA"/>
    <w:rPr>
      <w:b/>
      <w:bCs/>
    </w:rPr>
  </w:style>
  <w:style w:type="character" w:customStyle="1" w:styleId="CommentSubjectChar">
    <w:name w:val="Comment Subject Char"/>
    <w:link w:val="CommentSubject"/>
    <w:rsid w:val="00B249FA"/>
    <w:rPr>
      <w:b/>
      <w:bCs/>
      <w:lang w:eastAsia="en-US"/>
    </w:rPr>
  </w:style>
  <w:style w:type="paragraph" w:styleId="NoSpacing">
    <w:name w:val="No Spacing"/>
    <w:uiPriority w:val="1"/>
    <w:qFormat/>
    <w:rsid w:val="000374BF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C46EDC"/>
    <w:rPr>
      <w:sz w:val="24"/>
      <w:szCs w:val="24"/>
      <w:lang w:eastAsia="en-US"/>
    </w:rPr>
  </w:style>
  <w:style w:type="paragraph" w:customStyle="1" w:styleId="Style1">
    <w:name w:val="Style1"/>
    <w:basedOn w:val="Normal"/>
    <w:rsid w:val="009C622B"/>
    <w:rPr>
      <w:rFonts w:ascii="Arial" w:hAnsi="Arial"/>
      <w:sz w:val="22"/>
      <w:szCs w:val="20"/>
    </w:rPr>
  </w:style>
  <w:style w:type="paragraph" w:styleId="NormalWeb">
    <w:name w:val="Normal (Web)"/>
    <w:basedOn w:val="Normal"/>
    <w:uiPriority w:val="99"/>
    <w:unhideWhenUsed/>
    <w:rsid w:val="002F7788"/>
    <w:pPr>
      <w:spacing w:before="240" w:after="240" w:line="360" w:lineRule="atLeast"/>
    </w:pPr>
    <w:rPr>
      <w:lang w:eastAsia="en-GB"/>
    </w:rPr>
  </w:style>
  <w:style w:type="character" w:customStyle="1" w:styleId="BodyTextChar">
    <w:name w:val="Body Text Char"/>
    <w:basedOn w:val="DefaultParagraphFont"/>
    <w:link w:val="BodyText"/>
    <w:rsid w:val="00445178"/>
    <w:rPr>
      <w:rFonts w:ascii="Tahoma" w:hAnsi="Tahoma" w:cs="Tahoma"/>
      <w:sz w:val="22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26527F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6527F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Default">
    <w:name w:val="Default"/>
    <w:rsid w:val="0088771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3833F8"/>
    <w:rPr>
      <w:sz w:val="24"/>
      <w:szCs w:val="24"/>
      <w:lang w:eastAsia="en-US"/>
    </w:rPr>
  </w:style>
  <w:style w:type="paragraph" w:customStyle="1" w:styleId="paragraph">
    <w:name w:val="paragraph"/>
    <w:basedOn w:val="Normal"/>
    <w:rsid w:val="008E490E"/>
    <w:pPr>
      <w:spacing w:before="100" w:beforeAutospacing="1" w:after="100" w:afterAutospacing="1"/>
    </w:pPr>
    <w:rPr>
      <w:lang w:eastAsia="en-GB"/>
    </w:rPr>
  </w:style>
  <w:style w:type="character" w:customStyle="1" w:styleId="normaltextrun">
    <w:name w:val="normaltextrun"/>
    <w:basedOn w:val="DefaultParagraphFont"/>
    <w:rsid w:val="008E490E"/>
  </w:style>
  <w:style w:type="character" w:customStyle="1" w:styleId="eop">
    <w:name w:val="eop"/>
    <w:basedOn w:val="DefaultParagraphFont"/>
    <w:rsid w:val="008E4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0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7D7D7"/>
                <w:bottom w:val="none" w:sz="0" w:space="0" w:color="auto"/>
                <w:right w:val="single" w:sz="6" w:space="0" w:color="D7D7D7"/>
              </w:divBdr>
              <w:divsChild>
                <w:div w:id="108457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6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250008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33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0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A33DB-2C19-426B-BADC-2B84D3424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PKAVS - MEAD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Stasyte</dc:creator>
  <cp:lastModifiedBy>Lindsay McCallum</cp:lastModifiedBy>
  <cp:revision>7</cp:revision>
  <cp:lastPrinted>2018-02-20T13:03:00Z</cp:lastPrinted>
  <dcterms:created xsi:type="dcterms:W3CDTF">2020-12-03T14:18:00Z</dcterms:created>
  <dcterms:modified xsi:type="dcterms:W3CDTF">2020-12-15T16:07:00Z</dcterms:modified>
</cp:coreProperties>
</file>